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before="360" w:after="160"/>
        <w:jc w:val="center"/>
      </w:pPr>
      <w:r>
        <w:rPr>
          <w:rFonts w:ascii="Arial" w:hAnsi="Arial"/>
          <w:b/>
          <w:color w:val="17365D"/>
          <w:sz w:val="40"/>
        </w:rPr>
        <w:t>Child Protection and Safeguarding Policy</w:t>
      </w:r>
    </w:p>
    <w:p>
      <w:pPr>
        <w:spacing w:after="240"/>
        <w:jc w:val="center"/>
      </w:pPr>
      <w:r>
        <w:rPr>
          <w:rFonts w:ascii="Arial" w:hAnsi="Arial"/>
          <w:b/>
          <w:color w:val="17365D"/>
          <w:sz w:val="26"/>
        </w:rPr>
        <w:t>2026/27</w:t>
      </w:r>
    </w:p>
    <w:p>
      <w:pPr>
        <w:keepLines w:val="0"/>
        <w:spacing w:after="240"/>
        <w:jc w:val="center"/>
      </w:pPr>
      <w:r>
        <w:rPr>
          <w:rFonts w:ascii="Arial" w:hAnsi="Arial"/>
          <w:b/>
          <w:i/>
          <w:sz w:val="20"/>
        </w:rPr>
        <w:t>Rooted in Love. Faith in Action. Learning to Thrive.</w:t>
      </w:r>
    </w:p>
    <w:tbl>
      <w:tblPr>
        <w:tblW w:type="auto" w:w="0"/>
        <w:jc w:val="center"/>
        <w:tblLayout w:type="fixed"/>
        <w:tblLook w:firstColumn="1" w:firstRow="1" w:lastColumn="0" w:lastRow="0" w:noHBand="0" w:noVBand="1" w:val="04A0"/>
      </w:tblPr>
      <w:tblGrid>
        <w:gridCol w:w="3168"/>
        <w:gridCol w:w="6192"/>
      </w:tblGrid>
      <w:tr>
        <w:tc>
          <w:tcPr>
            <w:tcW w:type="dxa" w:w="4945"/>
            <w:vAlign w:val="center"/>
            <w:tcMar>
              <w:top w:w="80" w:type="dxa"/>
              <w:start w:w="90" w:type="dxa"/>
              <w:bottom w:w="80" w:type="dxa"/>
              <w:end w:w="90" w:type="dxa"/>
            </w:tcMar>
            <w:shd w:fill="EAF2F8"/>
          </w:tcPr>
          <w:p>
            <w:pPr>
              <w:spacing w:after="0"/>
            </w:pPr>
            <w:r>
              <w:rPr>
                <w:rFonts w:ascii="Arial" w:hAnsi="Arial"/>
                <w:b/>
                <w:sz w:val="19"/>
              </w:rPr>
              <w:t>School</w:t>
            </w:r>
          </w:p>
        </w:tc>
        <w:tc>
          <w:tcPr>
            <w:tcW w:type="dxa" w:w="4945"/>
            <w:vAlign w:val="center"/>
            <w:tcMar>
              <w:top w:w="80" w:type="dxa"/>
              <w:start w:w="90" w:type="dxa"/>
              <w:bottom w:w="80" w:type="dxa"/>
              <w:end w:w="90" w:type="dxa"/>
            </w:tcMar>
          </w:tcPr>
          <w:p>
            <w:pPr>
              <w:spacing w:after="0"/>
            </w:pPr>
            <w:r>
              <w:rPr>
                <w:rFonts w:ascii="Arial" w:hAnsi="Arial"/>
                <w:b w:val="0"/>
                <w:sz w:val="19"/>
              </w:rPr>
              <w:t>St Mary’s RC Primary School, Chipping</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Designated Safeguarding Lead (DSL)</w:t>
            </w:r>
          </w:p>
        </w:tc>
        <w:tc>
          <w:tcPr>
            <w:tcW w:type="dxa" w:w="4945"/>
            <w:vAlign w:val="center"/>
            <w:tcMar>
              <w:top w:w="80" w:type="dxa"/>
              <w:start w:w="90" w:type="dxa"/>
              <w:bottom w:w="80" w:type="dxa"/>
              <w:end w:w="90" w:type="dxa"/>
            </w:tcMar>
          </w:tcPr>
          <w:p>
            <w:pPr>
              <w:spacing w:after="0"/>
            </w:pPr>
            <w:r>
              <w:rPr>
                <w:rFonts w:ascii="Arial" w:hAnsi="Arial"/>
                <w:b w:val="0"/>
                <w:sz w:val="19"/>
              </w:rPr>
              <w:t>Mrs Katie Jones – Headteacher</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Deputy DSL</w:t>
            </w:r>
          </w:p>
        </w:tc>
        <w:tc>
          <w:tcPr>
            <w:tcW w:type="dxa" w:w="4945"/>
            <w:vAlign w:val="center"/>
            <w:tcMar>
              <w:top w:w="80" w:type="dxa"/>
              <w:start w:w="90" w:type="dxa"/>
              <w:bottom w:w="80" w:type="dxa"/>
              <w:end w:w="90" w:type="dxa"/>
            </w:tcMar>
          </w:tcPr>
          <w:p>
            <w:pPr>
              <w:spacing w:after="0"/>
            </w:pPr>
            <w:r>
              <w:rPr>
                <w:rFonts w:ascii="Arial" w:hAnsi="Arial"/>
                <w:b w:val="0"/>
                <w:sz w:val="19"/>
              </w:rPr>
              <w:t>Mrs Lisa Cookson</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Safeguarding Governor</w:t>
            </w:r>
          </w:p>
        </w:tc>
        <w:tc>
          <w:tcPr>
            <w:tcW w:type="dxa" w:w="4945"/>
            <w:vAlign w:val="center"/>
            <w:tcMar>
              <w:top w:w="80" w:type="dxa"/>
              <w:start w:w="90" w:type="dxa"/>
              <w:bottom w:w="80" w:type="dxa"/>
              <w:end w:w="90" w:type="dxa"/>
            </w:tcMar>
          </w:tcPr>
          <w:p>
            <w:pPr>
              <w:spacing w:after="0"/>
            </w:pPr>
            <w:r>
              <w:rPr>
                <w:rFonts w:ascii="Arial" w:hAnsi="Arial"/>
                <w:b w:val="0"/>
                <w:sz w:val="19"/>
              </w:rPr>
              <w:t>Mr Lee Grant</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Chair of Governors</w:t>
            </w:r>
          </w:p>
        </w:tc>
        <w:tc>
          <w:tcPr>
            <w:tcW w:type="dxa" w:w="4945"/>
            <w:vAlign w:val="center"/>
            <w:tcMar>
              <w:top w:w="80" w:type="dxa"/>
              <w:start w:w="90" w:type="dxa"/>
              <w:bottom w:w="80" w:type="dxa"/>
              <w:end w:w="90" w:type="dxa"/>
            </w:tcMar>
          </w:tcPr>
          <w:p>
            <w:pPr>
              <w:spacing w:after="0"/>
            </w:pPr>
            <w:r>
              <w:rPr>
                <w:rFonts w:ascii="Arial" w:hAnsi="Arial"/>
                <w:b w:val="0"/>
                <w:sz w:val="19"/>
              </w:rPr>
              <w:t>Mrs Rachel Crisp</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Operation Encompass Key Adult</w:t>
            </w:r>
          </w:p>
        </w:tc>
        <w:tc>
          <w:tcPr>
            <w:tcW w:type="dxa" w:w="4945"/>
            <w:vAlign w:val="center"/>
            <w:tcMar>
              <w:top w:w="80" w:type="dxa"/>
              <w:start w:w="90" w:type="dxa"/>
              <w:bottom w:w="80" w:type="dxa"/>
              <w:end w:w="90" w:type="dxa"/>
            </w:tcMar>
          </w:tcPr>
          <w:p>
            <w:pPr>
              <w:spacing w:after="0"/>
            </w:pPr>
            <w:r>
              <w:rPr>
                <w:rFonts w:ascii="Arial" w:hAnsi="Arial"/>
                <w:b w:val="0"/>
                <w:sz w:val="19"/>
              </w:rPr>
              <w:t>Mrs Katie Jones</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Designated Teacher for LAC/PLAC</w:t>
            </w:r>
          </w:p>
        </w:tc>
        <w:tc>
          <w:tcPr>
            <w:tcW w:type="dxa" w:w="4945"/>
            <w:vAlign w:val="center"/>
            <w:tcMar>
              <w:top w:w="80" w:type="dxa"/>
              <w:start w:w="90" w:type="dxa"/>
              <w:bottom w:w="80" w:type="dxa"/>
              <w:end w:w="90" w:type="dxa"/>
            </w:tcMar>
          </w:tcPr>
          <w:p>
            <w:pPr>
              <w:spacing w:after="0"/>
            </w:pPr>
            <w:r>
              <w:rPr>
                <w:rFonts w:ascii="Arial" w:hAnsi="Arial"/>
                <w:b w:val="0"/>
                <w:sz w:val="19"/>
              </w:rPr>
              <w:t>Mrs Katie Jones</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Prevent / Online Safety Lead</w:t>
            </w:r>
          </w:p>
        </w:tc>
        <w:tc>
          <w:tcPr>
            <w:tcW w:type="dxa" w:w="4945"/>
            <w:vAlign w:val="center"/>
            <w:tcMar>
              <w:top w:w="80" w:type="dxa"/>
              <w:start w:w="90" w:type="dxa"/>
              <w:bottom w:w="80" w:type="dxa"/>
              <w:end w:w="90" w:type="dxa"/>
            </w:tcMar>
          </w:tcPr>
          <w:p>
            <w:pPr>
              <w:spacing w:after="0"/>
            </w:pPr>
            <w:r>
              <w:rPr>
                <w:rFonts w:ascii="Arial" w:hAnsi="Arial"/>
                <w:b w:val="0"/>
                <w:sz w:val="19"/>
              </w:rPr>
              <w:t>Mrs Katie Jones</w:t>
            </w:r>
          </w:p>
        </w:tc>
      </w:tr>
      <w:tr>
        <w:tc>
          <w:tcPr>
            <w:tcW w:type="dxa" w:w="4945"/>
            <w:vAlign w:val="center"/>
            <w:tcMar>
              <w:top w:w="80" w:type="dxa"/>
              <w:start w:w="90" w:type="dxa"/>
              <w:bottom w:w="80" w:type="dxa"/>
              <w:end w:w="90" w:type="dxa"/>
            </w:tcMar>
            <w:shd w:fill="EAF2F8"/>
          </w:tcPr>
          <w:p>
            <w:pPr>
              <w:spacing w:after="0"/>
            </w:pPr>
            <w:r>
              <w:rPr>
                <w:rFonts w:ascii="Arial" w:hAnsi="Arial"/>
                <w:b/>
                <w:sz w:val="19"/>
              </w:rPr>
              <w:t>Review</w:t>
            </w:r>
          </w:p>
        </w:tc>
        <w:tc>
          <w:tcPr>
            <w:tcW w:type="dxa" w:w="4945"/>
            <w:vAlign w:val="center"/>
            <w:tcMar>
              <w:top w:w="80" w:type="dxa"/>
              <w:start w:w="90" w:type="dxa"/>
              <w:bottom w:w="80" w:type="dxa"/>
              <w:end w:w="90" w:type="dxa"/>
            </w:tcMar>
          </w:tcPr>
          <w:p>
            <w:pPr>
              <w:spacing w:after="0"/>
            </w:pPr>
            <w:r>
              <w:rPr>
                <w:rFonts w:ascii="Arial" w:hAnsi="Arial"/>
                <w:b w:val="0"/>
                <w:sz w:val="19"/>
              </w:rPr>
              <w:t>September 2027, or earlier if statutory/local guidance changes</w:t>
            </w:r>
          </w:p>
        </w:tc>
      </w:tr>
    </w:tbl>
    <w:p>
      <w:pPr>
        <w:keepLines w:val="0"/>
        <w:spacing w:after="160"/>
        <w:jc w:val="center"/>
      </w:pPr>
      <w:r>
        <w:rPr>
          <w:rFonts w:ascii="Arial" w:hAnsi="Arial"/>
          <w:b w:val="0"/>
          <w:i/>
          <w:sz w:val="20"/>
        </w:rPr>
        <w:t>This policy applies to St Mary’s RC Primary School and its Early Years Foundation Stage provision, including pre-school children from age two and Reception.</w:t>
      </w:r>
    </w:p>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Safeguarding is everyone’s responsibility</w:t>
            </w:r>
          </w:p>
        </w:tc>
      </w:tr>
      <w:tr>
        <w:tc>
          <w:tcPr>
            <w:tcW w:type="dxa" w:w="9890"/>
            <w:shd w:fill="EAF2F8"/>
            <w:tcMar>
              <w:top w:w="80" w:type="dxa"/>
              <w:start w:w="90" w:type="dxa"/>
              <w:bottom w:w="80" w:type="dxa"/>
              <w:end w:w="90" w:type="dxa"/>
            </w:tcMar>
          </w:tcPr>
          <w:p>
            <w:pPr>
              <w:spacing w:after="0"/>
            </w:pPr>
            <w:r>
              <w:rPr>
                <w:rFonts w:ascii="Arial" w:hAnsi="Arial"/>
                <w:sz w:val="19"/>
              </w:rPr>
              <w:t>All staff must act immediately on concerns. Report concerns to the DSL or Deputy DSL without delay and record them on CPOMS. If a child is in immediate danger, call 999. Any member of staff can make a referral to Children’s Social Care if necessary.</w:t>
            </w:r>
          </w:p>
        </w:tc>
      </w:tr>
    </w:tbl>
    <w:p>
      <w:pPr>
        <w:spacing w:after="20"/>
      </w:pPr>
    </w:p>
    <w:p>
      <w:r>
        <w:br w:type="page"/>
      </w:r>
    </w:p>
    <w:p>
      <w:pPr>
        <w:pStyle w:val="Heading1"/>
      </w:pPr>
      <w:r>
        <w:t>Contents</w:t>
      </w:r>
    </w:p>
    <w:p>
      <w:pPr>
        <w:spacing w:after="60"/>
        <w:ind w:left="317" w:hanging="259"/>
      </w:pPr>
      <w:r>
        <w:rPr>
          <w:rFonts w:ascii="Arial" w:hAnsi="Arial"/>
          <w:b/>
          <w:sz w:val="20"/>
        </w:rPr>
        <w:t xml:space="preserve">1. </w:t>
      </w:r>
      <w:r>
        <w:rPr>
          <w:rFonts w:ascii="Arial" w:hAnsi="Arial"/>
          <w:sz w:val="20"/>
        </w:rPr>
        <w:t>Purpose, scope and safeguarding ethos</w:t>
      </w:r>
    </w:p>
    <w:p>
      <w:pPr>
        <w:spacing w:after="60"/>
        <w:ind w:left="317" w:hanging="259"/>
      </w:pPr>
      <w:r>
        <w:rPr>
          <w:rFonts w:ascii="Arial" w:hAnsi="Arial"/>
          <w:b/>
          <w:sz w:val="20"/>
        </w:rPr>
        <w:t xml:space="preserve">2. </w:t>
      </w:r>
      <w:r>
        <w:rPr>
          <w:rFonts w:ascii="Arial" w:hAnsi="Arial"/>
          <w:sz w:val="20"/>
        </w:rPr>
        <w:t>Statutory framework and linked policies</w:t>
      </w:r>
    </w:p>
    <w:p>
      <w:pPr>
        <w:spacing w:after="60"/>
        <w:ind w:left="317" w:hanging="259"/>
      </w:pPr>
      <w:r>
        <w:rPr>
          <w:rFonts w:ascii="Arial" w:hAnsi="Arial"/>
          <w:b/>
          <w:sz w:val="20"/>
        </w:rPr>
        <w:t xml:space="preserve">3. </w:t>
      </w:r>
      <w:r>
        <w:rPr>
          <w:rFonts w:ascii="Arial" w:hAnsi="Arial"/>
          <w:sz w:val="20"/>
        </w:rPr>
        <w:t>Key safeguarding arrangements at St Mary’s</w:t>
      </w:r>
    </w:p>
    <w:p>
      <w:pPr>
        <w:spacing w:after="60"/>
        <w:ind w:left="317" w:hanging="259"/>
      </w:pPr>
      <w:r>
        <w:rPr>
          <w:rFonts w:ascii="Arial" w:hAnsi="Arial"/>
          <w:b/>
          <w:sz w:val="20"/>
        </w:rPr>
        <w:t xml:space="preserve">4. </w:t>
      </w:r>
      <w:r>
        <w:rPr>
          <w:rFonts w:ascii="Arial" w:hAnsi="Arial"/>
          <w:sz w:val="20"/>
        </w:rPr>
        <w:t>Roles and responsibilities</w:t>
      </w:r>
    </w:p>
    <w:p>
      <w:pPr>
        <w:spacing w:after="60"/>
        <w:ind w:left="317" w:hanging="259"/>
      </w:pPr>
      <w:r>
        <w:rPr>
          <w:rFonts w:ascii="Arial" w:hAnsi="Arial"/>
          <w:b/>
          <w:sz w:val="20"/>
        </w:rPr>
        <w:t xml:space="preserve">5. </w:t>
      </w:r>
      <w:r>
        <w:rPr>
          <w:rFonts w:ascii="Arial" w:hAnsi="Arial"/>
          <w:sz w:val="20"/>
        </w:rPr>
        <w:t>Training, induction and safeguarding culture</w:t>
      </w:r>
    </w:p>
    <w:p>
      <w:pPr>
        <w:spacing w:after="60"/>
        <w:ind w:left="317" w:hanging="259"/>
      </w:pPr>
      <w:r>
        <w:rPr>
          <w:rFonts w:ascii="Arial" w:hAnsi="Arial"/>
          <w:b/>
          <w:sz w:val="20"/>
        </w:rPr>
        <w:t xml:space="preserve">6. </w:t>
      </w:r>
      <w:r>
        <w:rPr>
          <w:rFonts w:ascii="Arial" w:hAnsi="Arial"/>
          <w:sz w:val="20"/>
        </w:rPr>
        <w:t>Recognising abuse, neglect and exploitation</w:t>
      </w:r>
    </w:p>
    <w:p>
      <w:pPr>
        <w:spacing w:after="60"/>
        <w:ind w:left="317" w:hanging="259"/>
      </w:pPr>
      <w:r>
        <w:rPr>
          <w:rFonts w:ascii="Arial" w:hAnsi="Arial"/>
          <w:b/>
          <w:sz w:val="20"/>
        </w:rPr>
        <w:t xml:space="preserve">7. </w:t>
      </w:r>
      <w:r>
        <w:rPr>
          <w:rFonts w:ascii="Arial" w:hAnsi="Arial"/>
          <w:sz w:val="20"/>
        </w:rPr>
        <w:t>Responding to a child and reporting concerns</w:t>
      </w:r>
    </w:p>
    <w:p>
      <w:pPr>
        <w:spacing w:after="60"/>
        <w:ind w:left="317" w:hanging="259"/>
      </w:pPr>
      <w:r>
        <w:rPr>
          <w:rFonts w:ascii="Arial" w:hAnsi="Arial"/>
          <w:b/>
          <w:sz w:val="20"/>
        </w:rPr>
        <w:t xml:space="preserve">8. </w:t>
      </w:r>
      <w:r>
        <w:rPr>
          <w:rFonts w:ascii="Arial" w:hAnsi="Arial"/>
          <w:sz w:val="20"/>
        </w:rPr>
        <w:t>Early help, referrals and multi-agency working</w:t>
      </w:r>
    </w:p>
    <w:p>
      <w:pPr>
        <w:spacing w:after="60"/>
        <w:ind w:left="317" w:hanging="259"/>
      </w:pPr>
      <w:r>
        <w:rPr>
          <w:rFonts w:ascii="Arial" w:hAnsi="Arial"/>
          <w:b/>
          <w:sz w:val="20"/>
        </w:rPr>
        <w:t xml:space="preserve">9. </w:t>
      </w:r>
      <w:r>
        <w:rPr>
          <w:rFonts w:ascii="Arial" w:hAnsi="Arial"/>
          <w:sz w:val="20"/>
        </w:rPr>
        <w:t>Information sharing, confidentiality and record keeping</w:t>
      </w:r>
    </w:p>
    <w:p>
      <w:pPr>
        <w:spacing w:after="60"/>
        <w:ind w:left="317" w:hanging="259"/>
      </w:pPr>
      <w:r>
        <w:rPr>
          <w:rFonts w:ascii="Arial" w:hAnsi="Arial"/>
          <w:b/>
          <w:sz w:val="20"/>
        </w:rPr>
        <w:t xml:space="preserve">10. </w:t>
      </w:r>
      <w:r>
        <w:rPr>
          <w:rFonts w:ascii="Arial" w:hAnsi="Arial"/>
          <w:sz w:val="20"/>
        </w:rPr>
        <w:t>Children who may be at greater risk of harm</w:t>
      </w:r>
    </w:p>
    <w:p>
      <w:pPr>
        <w:spacing w:after="60"/>
        <w:ind w:left="317" w:hanging="259"/>
      </w:pPr>
      <w:r>
        <w:rPr>
          <w:rFonts w:ascii="Arial" w:hAnsi="Arial"/>
          <w:b/>
          <w:sz w:val="20"/>
        </w:rPr>
        <w:t xml:space="preserve">11. </w:t>
      </w:r>
      <w:r>
        <w:rPr>
          <w:rFonts w:ascii="Arial" w:hAnsi="Arial"/>
          <w:sz w:val="20"/>
        </w:rPr>
        <w:t>Child-on-child abuse, sexual violence and sexual harassment</w:t>
      </w:r>
    </w:p>
    <w:p>
      <w:pPr>
        <w:spacing w:after="60"/>
        <w:ind w:left="317" w:hanging="259"/>
      </w:pPr>
      <w:r>
        <w:rPr>
          <w:rFonts w:ascii="Arial" w:hAnsi="Arial"/>
          <w:b/>
          <w:sz w:val="20"/>
        </w:rPr>
        <w:t xml:space="preserve">12. </w:t>
      </w:r>
      <w:r>
        <w:rPr>
          <w:rFonts w:ascii="Arial" w:hAnsi="Arial"/>
          <w:sz w:val="20"/>
        </w:rPr>
        <w:t>Domestic abuse and Operation Encompass</w:t>
      </w:r>
    </w:p>
    <w:p>
      <w:pPr>
        <w:spacing w:after="60"/>
        <w:ind w:left="317" w:hanging="259"/>
      </w:pPr>
      <w:r>
        <w:rPr>
          <w:rFonts w:ascii="Arial" w:hAnsi="Arial"/>
          <w:b/>
          <w:sz w:val="20"/>
        </w:rPr>
        <w:t xml:space="preserve">13. </w:t>
      </w:r>
      <w:r>
        <w:rPr>
          <w:rFonts w:ascii="Arial" w:hAnsi="Arial"/>
          <w:sz w:val="20"/>
        </w:rPr>
        <w:t>Exploitation, serious violence and other specific safeguarding issues</w:t>
      </w:r>
    </w:p>
    <w:p>
      <w:pPr>
        <w:spacing w:after="60"/>
        <w:ind w:left="317" w:hanging="259"/>
      </w:pPr>
      <w:r>
        <w:rPr>
          <w:rFonts w:ascii="Arial" w:hAnsi="Arial"/>
          <w:b/>
          <w:sz w:val="20"/>
        </w:rPr>
        <w:t xml:space="preserve">14. </w:t>
      </w:r>
      <w:r>
        <w:rPr>
          <w:rFonts w:ascii="Arial" w:hAnsi="Arial"/>
          <w:sz w:val="20"/>
        </w:rPr>
        <w:t>Online safety, filtering and monitoring</w:t>
      </w:r>
    </w:p>
    <w:p>
      <w:pPr>
        <w:spacing w:after="60"/>
        <w:ind w:left="317" w:hanging="259"/>
      </w:pPr>
      <w:r>
        <w:rPr>
          <w:rFonts w:ascii="Arial" w:hAnsi="Arial"/>
          <w:b/>
          <w:sz w:val="20"/>
        </w:rPr>
        <w:t xml:space="preserve">15. </w:t>
      </w:r>
      <w:r>
        <w:rPr>
          <w:rFonts w:ascii="Arial" w:hAnsi="Arial"/>
          <w:sz w:val="20"/>
        </w:rPr>
        <w:t>Attendance and children absent from education</w:t>
      </w:r>
    </w:p>
    <w:p>
      <w:pPr>
        <w:spacing w:after="60"/>
        <w:ind w:left="317" w:hanging="259"/>
      </w:pPr>
      <w:r>
        <w:rPr>
          <w:rFonts w:ascii="Arial" w:hAnsi="Arial"/>
          <w:b/>
          <w:sz w:val="20"/>
        </w:rPr>
        <w:t xml:space="preserve">16. </w:t>
      </w:r>
      <w:r>
        <w:rPr>
          <w:rFonts w:ascii="Arial" w:hAnsi="Arial"/>
          <w:sz w:val="20"/>
        </w:rPr>
        <w:t>Mental health and safeguarding</w:t>
      </w:r>
    </w:p>
    <w:p>
      <w:pPr>
        <w:spacing w:after="60"/>
        <w:ind w:left="317" w:hanging="259"/>
      </w:pPr>
      <w:r>
        <w:rPr>
          <w:rFonts w:ascii="Arial" w:hAnsi="Arial"/>
          <w:b/>
          <w:sz w:val="20"/>
        </w:rPr>
        <w:t xml:space="preserve">17. </w:t>
      </w:r>
      <w:r>
        <w:rPr>
          <w:rFonts w:ascii="Arial" w:hAnsi="Arial"/>
          <w:sz w:val="20"/>
        </w:rPr>
        <w:t>Safeguarding in the EYFS and pre-school</w:t>
      </w:r>
    </w:p>
    <w:p>
      <w:pPr>
        <w:spacing w:after="60"/>
        <w:ind w:left="317" w:hanging="259"/>
      </w:pPr>
      <w:r>
        <w:rPr>
          <w:rFonts w:ascii="Arial" w:hAnsi="Arial"/>
          <w:b/>
          <w:sz w:val="20"/>
        </w:rPr>
        <w:t xml:space="preserve">18. </w:t>
      </w:r>
      <w:r>
        <w:rPr>
          <w:rFonts w:ascii="Arial" w:hAnsi="Arial"/>
          <w:sz w:val="20"/>
        </w:rPr>
        <w:t>Extra-curricular activities, visitors, contractors and use of premises</w:t>
      </w:r>
    </w:p>
    <w:p>
      <w:pPr>
        <w:spacing w:after="60"/>
        <w:ind w:left="317" w:hanging="259"/>
      </w:pPr>
      <w:r>
        <w:rPr>
          <w:rFonts w:ascii="Arial" w:hAnsi="Arial"/>
          <w:b/>
          <w:sz w:val="20"/>
        </w:rPr>
        <w:t xml:space="preserve">19. </w:t>
      </w:r>
      <w:r>
        <w:rPr>
          <w:rFonts w:ascii="Arial" w:hAnsi="Arial"/>
          <w:sz w:val="20"/>
        </w:rPr>
        <w:t>Alternative provision</w:t>
      </w:r>
    </w:p>
    <w:p>
      <w:pPr>
        <w:spacing w:after="60"/>
        <w:ind w:left="317" w:hanging="259"/>
      </w:pPr>
      <w:r>
        <w:rPr>
          <w:rFonts w:ascii="Arial" w:hAnsi="Arial"/>
          <w:b/>
          <w:sz w:val="20"/>
        </w:rPr>
        <w:t xml:space="preserve">20. </w:t>
      </w:r>
      <w:r>
        <w:rPr>
          <w:rFonts w:ascii="Arial" w:hAnsi="Arial"/>
          <w:sz w:val="20"/>
        </w:rPr>
        <w:t>Concerns or allegations about adults, low-level concerns and whistleblowing</w:t>
      </w:r>
    </w:p>
    <w:p>
      <w:pPr>
        <w:spacing w:after="60"/>
        <w:ind w:left="317" w:hanging="259"/>
      </w:pPr>
      <w:r>
        <w:rPr>
          <w:rFonts w:ascii="Arial" w:hAnsi="Arial"/>
          <w:b/>
          <w:sz w:val="20"/>
        </w:rPr>
        <w:t xml:space="preserve">21. </w:t>
      </w:r>
      <w:r>
        <w:rPr>
          <w:rFonts w:ascii="Arial" w:hAnsi="Arial"/>
          <w:sz w:val="20"/>
        </w:rPr>
        <w:t>Safer recruitment and the Single Central Record</w:t>
      </w:r>
    </w:p>
    <w:p>
      <w:pPr>
        <w:spacing w:after="60"/>
        <w:ind w:left="317" w:hanging="259"/>
      </w:pPr>
      <w:r>
        <w:rPr>
          <w:rFonts w:ascii="Arial" w:hAnsi="Arial"/>
          <w:b/>
          <w:sz w:val="20"/>
        </w:rPr>
        <w:t xml:space="preserve">22. </w:t>
      </w:r>
      <w:r>
        <w:rPr>
          <w:rFonts w:ascii="Arial" w:hAnsi="Arial"/>
          <w:sz w:val="20"/>
        </w:rPr>
        <w:t>Looked-after and previously looked-after children</w:t>
      </w:r>
    </w:p>
    <w:p>
      <w:pPr>
        <w:spacing w:after="60"/>
        <w:ind w:left="317" w:hanging="259"/>
      </w:pPr>
      <w:r>
        <w:rPr>
          <w:rFonts w:ascii="Arial" w:hAnsi="Arial"/>
          <w:b/>
          <w:sz w:val="20"/>
        </w:rPr>
        <w:t xml:space="preserve">23. </w:t>
      </w:r>
      <w:r>
        <w:rPr>
          <w:rFonts w:ascii="Arial" w:hAnsi="Arial"/>
          <w:sz w:val="20"/>
        </w:rPr>
        <w:t>Private fostering</w:t>
      </w:r>
    </w:p>
    <w:p>
      <w:pPr>
        <w:spacing w:after="60"/>
        <w:ind w:left="317" w:hanging="259"/>
      </w:pPr>
      <w:r>
        <w:rPr>
          <w:rFonts w:ascii="Arial" w:hAnsi="Arial"/>
          <w:b/>
          <w:sz w:val="20"/>
        </w:rPr>
        <w:t xml:space="preserve">24. </w:t>
      </w:r>
      <w:r>
        <w:rPr>
          <w:rFonts w:ascii="Arial" w:hAnsi="Arial"/>
          <w:sz w:val="20"/>
        </w:rPr>
        <w:t>Teaching children about safeguarding</w:t>
      </w:r>
    </w:p>
    <w:p>
      <w:pPr>
        <w:spacing w:after="60"/>
        <w:ind w:left="317" w:hanging="259"/>
      </w:pPr>
      <w:r>
        <w:rPr>
          <w:rFonts w:ascii="Arial" w:hAnsi="Arial"/>
          <w:b/>
          <w:sz w:val="20"/>
        </w:rPr>
        <w:t xml:space="preserve">25. </w:t>
      </w:r>
      <w:r>
        <w:rPr>
          <w:rFonts w:ascii="Arial" w:hAnsi="Arial"/>
          <w:sz w:val="20"/>
        </w:rPr>
        <w:t>Review, monitoring and assurance</w:t>
      </w:r>
    </w:p>
    <w:p>
      <w:pPr>
        <w:spacing w:after="60"/>
        <w:ind w:left="317" w:hanging="259"/>
      </w:pPr>
      <w:r>
        <w:rPr>
          <w:rFonts w:ascii="Arial" w:hAnsi="Arial"/>
          <w:b/>
          <w:sz w:val="20"/>
        </w:rPr>
        <w:t xml:space="preserve">26. </w:t>
      </w:r>
      <w:r>
        <w:rPr>
          <w:rFonts w:ascii="Arial" w:hAnsi="Arial"/>
          <w:sz w:val="20"/>
        </w:rPr>
        <w:t>Appendix A – Key contacts and immediate action</w:t>
      </w:r>
    </w:p>
    <w:p>
      <w:pPr>
        <w:spacing w:after="60"/>
        <w:ind w:left="317" w:hanging="259"/>
      </w:pPr>
      <w:r>
        <w:rPr>
          <w:rFonts w:ascii="Arial" w:hAnsi="Arial"/>
          <w:b/>
          <w:sz w:val="20"/>
        </w:rPr>
        <w:t xml:space="preserve">27. </w:t>
      </w:r>
      <w:r>
        <w:rPr>
          <w:rFonts w:ascii="Arial" w:hAnsi="Arial"/>
          <w:sz w:val="20"/>
        </w:rPr>
        <w:t>Appendix B – Staff response to a disclosure</w:t>
      </w:r>
    </w:p>
    <w:p>
      <w:pPr>
        <w:pStyle w:val="Heading1"/>
      </w:pPr>
      <w:r>
        <w:t>1. Purpose, scope and safeguarding ethos</w:t>
      </w:r>
    </w:p>
    <w:p>
      <w:pPr>
        <w:keepLines w:val="0"/>
        <w:spacing w:after="100"/>
      </w:pPr>
      <w:r>
        <w:rPr>
          <w:rFonts w:ascii="Arial" w:hAnsi="Arial"/>
          <w:b w:val="0"/>
          <w:i w:val="0"/>
          <w:sz w:val="20"/>
        </w:rPr>
        <w:t>At St Mary’s, safeguarding is at the heart of our responsibility to every child. Our Catholic ethos recognises the dignity and worth of every person. We aim to create a safe, nurturing and listening culture in which children are known, valued and confident that adults will take them seriously.</w:t>
      </w:r>
    </w:p>
    <w:p>
      <w:pPr>
        <w:keepLines w:val="0"/>
        <w:spacing w:after="100"/>
      </w:pPr>
      <w:r>
        <w:rPr>
          <w:rFonts w:ascii="Arial" w:hAnsi="Arial"/>
          <w:b w:val="0"/>
          <w:i w:val="0"/>
          <w:sz w:val="20"/>
        </w:rPr>
        <w:t>This policy sets out how St Mary’s safeguards and promotes the welfare of children. It applies to all pupils, including children aged two and above in our pre-school and Reception EYFS unit, and to all staff, governors, volunteers, students, visitors, contractors and adults working on behalf of the school.</w:t>
      </w:r>
    </w:p>
    <w:p>
      <w:pPr>
        <w:keepLines w:val="0"/>
        <w:spacing w:after="100"/>
      </w:pPr>
      <w:r>
        <w:rPr>
          <w:rFonts w:ascii="Arial" w:hAnsi="Arial"/>
          <w:b w:val="0"/>
          <w:i w:val="0"/>
          <w:sz w:val="20"/>
        </w:rPr>
        <w:t>Safeguarding and promoting the welfare of children means providing help and support as soon as problems emerge; protecting children from maltreatment whether within or outside the home, including online; preventing impairment of mental and physical health or development; ensuring children grow up with safe and effective care; and taking action to enable all children to have the best outcomes.</w:t>
      </w:r>
    </w:p>
    <w:p>
      <w:pPr>
        <w:spacing w:after="50"/>
        <w:ind w:left="317" w:hanging="173"/>
      </w:pPr>
      <w:r>
        <w:rPr>
          <w:rFonts w:ascii="Arial" w:hAnsi="Arial"/>
          <w:b/>
          <w:sz w:val="20"/>
        </w:rPr>
        <w:t xml:space="preserve">• </w:t>
      </w:r>
      <w:r>
        <w:rPr>
          <w:rFonts w:ascii="Arial" w:hAnsi="Arial"/>
          <w:sz w:val="20"/>
        </w:rPr>
        <w:t>Safeguarding is everyone’s responsibility.</w:t>
      </w:r>
    </w:p>
    <w:p>
      <w:pPr>
        <w:spacing w:after="50"/>
        <w:ind w:left="317" w:hanging="173"/>
      </w:pPr>
      <w:r>
        <w:rPr>
          <w:rFonts w:ascii="Arial" w:hAnsi="Arial"/>
          <w:b/>
          <w:sz w:val="20"/>
        </w:rPr>
        <w:t xml:space="preserve">• </w:t>
      </w:r>
      <w:r>
        <w:rPr>
          <w:rFonts w:ascii="Arial" w:hAnsi="Arial"/>
          <w:sz w:val="20"/>
        </w:rPr>
        <w:t>We maintain an attitude of ‘it could happen here’.</w:t>
      </w:r>
    </w:p>
    <w:p>
      <w:pPr>
        <w:spacing w:after="50"/>
        <w:ind w:left="317" w:hanging="173"/>
      </w:pPr>
      <w:r>
        <w:rPr>
          <w:rFonts w:ascii="Arial" w:hAnsi="Arial"/>
          <w:b/>
          <w:sz w:val="20"/>
        </w:rPr>
        <w:t xml:space="preserve">• </w:t>
      </w:r>
      <w:r>
        <w:rPr>
          <w:rFonts w:ascii="Arial" w:hAnsi="Arial"/>
          <w:sz w:val="20"/>
        </w:rPr>
        <w:t>The best interests of the child are central to decisions.</w:t>
      </w:r>
    </w:p>
    <w:p>
      <w:pPr>
        <w:spacing w:after="50"/>
        <w:ind w:left="317" w:hanging="173"/>
      </w:pPr>
      <w:r>
        <w:rPr>
          <w:rFonts w:ascii="Arial" w:hAnsi="Arial"/>
          <w:b/>
          <w:sz w:val="20"/>
        </w:rPr>
        <w:t xml:space="preserve">• </w:t>
      </w:r>
      <w:r>
        <w:rPr>
          <w:rFonts w:ascii="Arial" w:hAnsi="Arial"/>
          <w:sz w:val="20"/>
        </w:rPr>
        <w:t>The child’s voice is listened to and taken seriously.</w:t>
      </w:r>
    </w:p>
    <w:p>
      <w:pPr>
        <w:spacing w:after="50"/>
        <w:ind w:left="317" w:hanging="173"/>
      </w:pPr>
      <w:r>
        <w:rPr>
          <w:rFonts w:ascii="Arial" w:hAnsi="Arial"/>
          <w:b/>
          <w:sz w:val="20"/>
        </w:rPr>
        <w:t xml:space="preserve">• </w:t>
      </w:r>
      <w:r>
        <w:rPr>
          <w:rFonts w:ascii="Arial" w:hAnsi="Arial"/>
          <w:sz w:val="20"/>
        </w:rPr>
        <w:t>Concerns are acted on immediately; staff do not wait for proof.</w:t>
      </w:r>
    </w:p>
    <w:p>
      <w:pPr>
        <w:spacing w:after="50"/>
        <w:ind w:left="317" w:hanging="173"/>
      </w:pPr>
      <w:r>
        <w:rPr>
          <w:rFonts w:ascii="Arial" w:hAnsi="Arial"/>
          <w:b/>
          <w:sz w:val="20"/>
        </w:rPr>
        <w:t xml:space="preserve">• </w:t>
      </w:r>
      <w:r>
        <w:rPr>
          <w:rFonts w:ascii="Arial" w:hAnsi="Arial"/>
          <w:sz w:val="20"/>
        </w:rPr>
        <w:t>No single professional can have the full picture, so information is shared appropriately and agencies work together.</w:t>
      </w:r>
    </w:p>
    <w:p>
      <w:pPr>
        <w:spacing w:after="50"/>
        <w:ind w:left="317" w:hanging="173"/>
      </w:pPr>
      <w:r>
        <w:rPr>
          <w:rFonts w:ascii="Arial" w:hAnsi="Arial"/>
          <w:b/>
          <w:sz w:val="20"/>
        </w:rPr>
        <w:t xml:space="preserve">• </w:t>
      </w:r>
      <w:r>
        <w:rPr>
          <w:rFonts w:ascii="Arial" w:hAnsi="Arial"/>
          <w:sz w:val="20"/>
        </w:rPr>
        <w:t>Children may not feel ready or know how to tell someone they are being harmed, and may not recognise their experience as harmful.</w:t>
      </w:r>
    </w:p>
    <w:p>
      <w:pPr>
        <w:pStyle w:val="Heading1"/>
      </w:pPr>
      <w:r>
        <w:t>2. Statutory framework and linked policies</w:t>
      </w:r>
    </w:p>
    <w:p>
      <w:pPr>
        <w:keepLines w:val="0"/>
        <w:spacing w:after="100"/>
      </w:pPr>
      <w:r>
        <w:rPr>
          <w:rFonts w:ascii="Arial" w:hAnsi="Arial"/>
          <w:b w:val="0"/>
          <w:i w:val="0"/>
          <w:sz w:val="20"/>
        </w:rPr>
        <w:t>This policy has been rewritten for the 2026/27 academic year and has regard to current national and local safeguarding requirements, including:</w:t>
      </w:r>
    </w:p>
    <w:p>
      <w:pPr>
        <w:spacing w:after="50"/>
        <w:ind w:left="317" w:hanging="173"/>
      </w:pPr>
      <w:r>
        <w:rPr>
          <w:rFonts w:ascii="Arial" w:hAnsi="Arial"/>
          <w:b/>
          <w:sz w:val="20"/>
        </w:rPr>
        <w:t xml:space="preserve">• </w:t>
      </w:r>
      <w:r>
        <w:rPr>
          <w:rFonts w:ascii="Arial" w:hAnsi="Arial"/>
          <w:sz w:val="20"/>
        </w:rPr>
        <w:t>Keeping Children Safe in Education (KCSIE) 2026.</w:t>
      </w:r>
    </w:p>
    <w:p>
      <w:pPr>
        <w:spacing w:after="50"/>
        <w:ind w:left="317" w:hanging="173"/>
      </w:pPr>
      <w:r>
        <w:rPr>
          <w:rFonts w:ascii="Arial" w:hAnsi="Arial"/>
          <w:b/>
          <w:sz w:val="20"/>
        </w:rPr>
        <w:t xml:space="preserve">• </w:t>
      </w:r>
      <w:r>
        <w:rPr>
          <w:rFonts w:ascii="Arial" w:hAnsi="Arial"/>
          <w:sz w:val="20"/>
        </w:rPr>
        <w:t>Working Together to Safeguard Children 2026.</w:t>
      </w:r>
    </w:p>
    <w:p>
      <w:pPr>
        <w:spacing w:after="50"/>
        <w:ind w:left="317" w:hanging="173"/>
      </w:pPr>
      <w:r>
        <w:rPr>
          <w:rFonts w:ascii="Arial" w:hAnsi="Arial"/>
          <w:b/>
          <w:sz w:val="20"/>
        </w:rPr>
        <w:t xml:space="preserve">• </w:t>
      </w:r>
      <w:r>
        <w:rPr>
          <w:rFonts w:ascii="Arial" w:hAnsi="Arial"/>
          <w:sz w:val="20"/>
        </w:rPr>
        <w:t>Education Act 2002, including section 175.</w:t>
      </w:r>
    </w:p>
    <w:p>
      <w:pPr>
        <w:spacing w:after="50"/>
        <w:ind w:left="317" w:hanging="173"/>
      </w:pPr>
      <w:r>
        <w:rPr>
          <w:rFonts w:ascii="Arial" w:hAnsi="Arial"/>
          <w:b/>
          <w:sz w:val="20"/>
        </w:rPr>
        <w:t xml:space="preserve">• </w:t>
      </w:r>
      <w:r>
        <w:rPr>
          <w:rFonts w:ascii="Arial" w:hAnsi="Arial"/>
          <w:sz w:val="20"/>
        </w:rPr>
        <w:t>Children Acts 1989 and 2004.</w:t>
      </w:r>
    </w:p>
    <w:p>
      <w:pPr>
        <w:spacing w:after="50"/>
        <w:ind w:left="317" w:hanging="173"/>
      </w:pPr>
      <w:r>
        <w:rPr>
          <w:rFonts w:ascii="Arial" w:hAnsi="Arial"/>
          <w:b/>
          <w:sz w:val="20"/>
        </w:rPr>
        <w:t xml:space="preserve">• </w:t>
      </w:r>
      <w:r>
        <w:rPr>
          <w:rFonts w:ascii="Arial" w:hAnsi="Arial"/>
          <w:sz w:val="20"/>
        </w:rPr>
        <w:t>Children’s Wellbeing and Schools Act 2026, where provisions are in force and applicable.</w:t>
      </w:r>
    </w:p>
    <w:p>
      <w:pPr>
        <w:spacing w:after="50"/>
        <w:ind w:left="317" w:hanging="173"/>
      </w:pPr>
      <w:r>
        <w:rPr>
          <w:rFonts w:ascii="Arial" w:hAnsi="Arial"/>
          <w:b/>
          <w:sz w:val="20"/>
        </w:rPr>
        <w:t xml:space="preserve">• </w:t>
      </w:r>
      <w:r>
        <w:rPr>
          <w:rFonts w:ascii="Arial" w:hAnsi="Arial"/>
          <w:sz w:val="20"/>
        </w:rPr>
        <w:t>Equality Act 2010 and the Public Sector Equality Duty.</w:t>
      </w:r>
    </w:p>
    <w:p>
      <w:pPr>
        <w:spacing w:after="50"/>
        <w:ind w:left="317" w:hanging="173"/>
      </w:pPr>
      <w:r>
        <w:rPr>
          <w:rFonts w:ascii="Arial" w:hAnsi="Arial"/>
          <w:b/>
          <w:sz w:val="20"/>
        </w:rPr>
        <w:t xml:space="preserve">• </w:t>
      </w:r>
      <w:r>
        <w:rPr>
          <w:rFonts w:ascii="Arial" w:hAnsi="Arial"/>
          <w:sz w:val="20"/>
        </w:rPr>
        <w:t>Human Rights Act 1998.</w:t>
      </w:r>
    </w:p>
    <w:p>
      <w:pPr>
        <w:spacing w:after="50"/>
        <w:ind w:left="317" w:hanging="173"/>
      </w:pPr>
      <w:r>
        <w:rPr>
          <w:rFonts w:ascii="Arial" w:hAnsi="Arial"/>
          <w:b/>
          <w:sz w:val="20"/>
        </w:rPr>
        <w:t xml:space="preserve">• </w:t>
      </w:r>
      <w:r>
        <w:rPr>
          <w:rFonts w:ascii="Arial" w:hAnsi="Arial"/>
          <w:sz w:val="20"/>
        </w:rPr>
        <w:t>Counter-Terrorism and Security Act 2015 and current Prevent duty guidance.</w:t>
      </w:r>
    </w:p>
    <w:p>
      <w:pPr>
        <w:spacing w:after="50"/>
        <w:ind w:left="317" w:hanging="173"/>
      </w:pPr>
      <w:r>
        <w:rPr>
          <w:rFonts w:ascii="Arial" w:hAnsi="Arial"/>
          <w:b/>
          <w:sz w:val="20"/>
        </w:rPr>
        <w:t xml:space="preserve">• </w:t>
      </w:r>
      <w:r>
        <w:rPr>
          <w:rFonts w:ascii="Arial" w:hAnsi="Arial"/>
          <w:sz w:val="20"/>
        </w:rPr>
        <w:t>Domestic Abuse Act 2021.</w:t>
      </w:r>
    </w:p>
    <w:p>
      <w:pPr>
        <w:spacing w:after="50"/>
        <w:ind w:left="317" w:hanging="173"/>
      </w:pPr>
      <w:r>
        <w:rPr>
          <w:rFonts w:ascii="Arial" w:hAnsi="Arial"/>
          <w:b/>
          <w:sz w:val="20"/>
        </w:rPr>
        <w:t xml:space="preserve">• </w:t>
      </w:r>
      <w:r>
        <w:rPr>
          <w:rFonts w:ascii="Arial" w:hAnsi="Arial"/>
          <w:sz w:val="20"/>
        </w:rPr>
        <w:t>Female Genital Mutilation Act 2003 and the mandatory reporting duty.</w:t>
      </w:r>
    </w:p>
    <w:p>
      <w:pPr>
        <w:spacing w:after="50"/>
        <w:ind w:left="317" w:hanging="173"/>
      </w:pPr>
      <w:r>
        <w:rPr>
          <w:rFonts w:ascii="Arial" w:hAnsi="Arial"/>
          <w:b/>
          <w:sz w:val="20"/>
        </w:rPr>
        <w:t xml:space="preserve">• </w:t>
      </w:r>
      <w:r>
        <w:rPr>
          <w:rFonts w:ascii="Arial" w:hAnsi="Arial"/>
          <w:sz w:val="20"/>
        </w:rPr>
        <w:t>Sexual Offences Act 2003.</w:t>
      </w:r>
    </w:p>
    <w:p>
      <w:pPr>
        <w:spacing w:after="50"/>
        <w:ind w:left="317" w:hanging="173"/>
      </w:pPr>
      <w:r>
        <w:rPr>
          <w:rFonts w:ascii="Arial" w:hAnsi="Arial"/>
          <w:b/>
          <w:sz w:val="20"/>
        </w:rPr>
        <w:t xml:space="preserve">• </w:t>
      </w:r>
      <w:r>
        <w:rPr>
          <w:rFonts w:ascii="Arial" w:hAnsi="Arial"/>
          <w:sz w:val="20"/>
        </w:rPr>
        <w:t>Voyeurism (Offences) Act 2019.</w:t>
      </w:r>
    </w:p>
    <w:p>
      <w:pPr>
        <w:spacing w:after="50"/>
        <w:ind w:left="317" w:hanging="173"/>
      </w:pPr>
      <w:r>
        <w:rPr>
          <w:rFonts w:ascii="Arial" w:hAnsi="Arial"/>
          <w:b/>
          <w:sz w:val="20"/>
        </w:rPr>
        <w:t xml:space="preserve">• </w:t>
      </w:r>
      <w:r>
        <w:rPr>
          <w:rFonts w:ascii="Arial" w:hAnsi="Arial"/>
          <w:sz w:val="20"/>
        </w:rPr>
        <w:t>Data Protection Act 2018 and UK GDPR.</w:t>
      </w:r>
    </w:p>
    <w:p>
      <w:pPr>
        <w:spacing w:after="50"/>
        <w:ind w:left="317" w:hanging="173"/>
      </w:pPr>
      <w:r>
        <w:rPr>
          <w:rFonts w:ascii="Arial" w:hAnsi="Arial"/>
          <w:b/>
          <w:sz w:val="20"/>
        </w:rPr>
        <w:t xml:space="preserve">• </w:t>
      </w:r>
      <w:r>
        <w:rPr>
          <w:rFonts w:ascii="Arial" w:hAnsi="Arial"/>
          <w:sz w:val="20"/>
        </w:rPr>
        <w:t>Current Lancashire safeguarding partnership procedures and Lancashire County Council safeguarding guidance.</w:t>
      </w:r>
    </w:p>
    <w:p>
      <w:pPr>
        <w:keepLines w:val="0"/>
        <w:spacing w:after="100"/>
      </w:pPr>
      <w:r>
        <w:rPr>
          <w:rFonts w:ascii="Arial" w:hAnsi="Arial"/>
          <w:b w:val="0"/>
          <w:i w:val="0"/>
          <w:sz w:val="20"/>
        </w:rPr>
        <w:t>This policy should be read alongside relevant school policies and procedures, including the Staff Code of Conduct, Relationships and Behaviour Policy, Anti-Bullying Policy, Online Safety Policy, Attendance Policy, Whistleblowing Policy, Data Protection Policy, Supporting Pupils with Medical Conditions Policy, Allergy Policy, Use of Reasonable Force Policy, SEND Policy and Complaints Procedure. Policies published online are available through the school website; copies of other relevant policies can be requested from the school office.</w:t>
      </w:r>
    </w:p>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KCSIE 2026</w:t>
            </w:r>
          </w:p>
        </w:tc>
      </w:tr>
      <w:tr>
        <w:tc>
          <w:tcPr>
            <w:tcW w:type="dxa" w:w="9890"/>
            <w:shd w:fill="EAF2F8"/>
            <w:tcMar>
              <w:top w:w="80" w:type="dxa"/>
              <w:start w:w="90" w:type="dxa"/>
              <w:bottom w:w="80" w:type="dxa"/>
              <w:end w:w="90" w:type="dxa"/>
            </w:tcMar>
          </w:tcPr>
          <w:p>
            <w:pPr>
              <w:spacing w:after="0"/>
            </w:pPr>
            <w:r>
              <w:rPr>
                <w:rFonts w:ascii="Arial" w:hAnsi="Arial"/>
                <w:sz w:val="19"/>
              </w:rPr>
              <w:t>All staff must read Part One of Keeping Children Safe in Education 2026 in full and follow the school’s safeguarding procedures. The DfE overview is a quick reference only and does not replace Part One.</w:t>
            </w:r>
          </w:p>
        </w:tc>
      </w:tr>
    </w:tbl>
    <w:p>
      <w:pPr>
        <w:spacing w:after="20"/>
      </w:pPr>
    </w:p>
    <w:p>
      <w:pPr>
        <w:pStyle w:val="Heading1"/>
      </w:pPr>
      <w:r>
        <w:t>3. Key safeguarding arrangements at St Mary’s</w:t>
      </w:r>
    </w:p>
    <w:tbl>
      <w:tblPr>
        <w:tblW w:type="auto" w:w="0"/>
        <w:jc w:val="center"/>
        <w:tblLook w:firstColumn="1" w:firstRow="1" w:lastColumn="0" w:lastRow="0" w:noHBand="0" w:noVBand="1" w:val="04A0"/>
      </w:tblPr>
      <w:tblGrid>
        <w:gridCol w:w="4945"/>
        <w:gridCol w:w="4945"/>
      </w:tblGrid>
      <w:tr>
        <w:tc>
          <w:tcPr>
            <w:tcW w:type="dxa" w:w="4945"/>
            <w:tcMar>
              <w:top w:w="80" w:type="dxa"/>
              <w:start w:w="90" w:type="dxa"/>
              <w:bottom w:w="80" w:type="dxa"/>
              <w:end w:w="90" w:type="dxa"/>
            </w:tcMar>
            <w:shd w:fill="EAF2F8"/>
          </w:tcPr>
          <w:p>
            <w:r>
              <w:rPr>
                <w:rFonts w:ascii="Arial" w:hAnsi="Arial"/>
                <w:b/>
                <w:sz w:val="19"/>
              </w:rPr>
              <w:t>DSL</w:t>
            </w:r>
          </w:p>
        </w:tc>
        <w:tc>
          <w:tcPr>
            <w:tcW w:type="dxa" w:w="4945"/>
            <w:tcMar>
              <w:top w:w="80" w:type="dxa"/>
              <w:start w:w="90" w:type="dxa"/>
              <w:bottom w:w="80" w:type="dxa"/>
              <w:end w:w="90" w:type="dxa"/>
            </w:tcMar>
          </w:tcPr>
          <w:p>
            <w:r>
              <w:rPr>
                <w:rFonts w:ascii="Arial" w:hAnsi="Arial"/>
                <w:b w:val="0"/>
                <w:sz w:val="19"/>
              </w:rPr>
              <w:t>Mrs Katie Jones, Headteacher</w:t>
            </w:r>
          </w:p>
        </w:tc>
      </w:tr>
      <w:tr>
        <w:tc>
          <w:tcPr>
            <w:tcW w:type="dxa" w:w="4945"/>
            <w:tcMar>
              <w:top w:w="80" w:type="dxa"/>
              <w:start w:w="90" w:type="dxa"/>
              <w:bottom w:w="80" w:type="dxa"/>
              <w:end w:w="90" w:type="dxa"/>
            </w:tcMar>
            <w:shd w:fill="EAF2F8"/>
          </w:tcPr>
          <w:p>
            <w:r>
              <w:rPr>
                <w:rFonts w:ascii="Arial" w:hAnsi="Arial"/>
                <w:b/>
                <w:sz w:val="19"/>
              </w:rPr>
              <w:t>Deputy DSL</w:t>
            </w:r>
          </w:p>
        </w:tc>
        <w:tc>
          <w:tcPr>
            <w:tcW w:type="dxa" w:w="4945"/>
            <w:tcMar>
              <w:top w:w="80" w:type="dxa"/>
              <w:start w:w="90" w:type="dxa"/>
              <w:bottom w:w="80" w:type="dxa"/>
              <w:end w:w="90" w:type="dxa"/>
            </w:tcMar>
          </w:tcPr>
          <w:p>
            <w:r>
              <w:rPr>
                <w:rFonts w:ascii="Arial" w:hAnsi="Arial"/>
                <w:b w:val="0"/>
                <w:sz w:val="19"/>
              </w:rPr>
              <w:t>Mrs Lisa Cookson</w:t>
            </w:r>
          </w:p>
        </w:tc>
      </w:tr>
      <w:tr>
        <w:tc>
          <w:tcPr>
            <w:tcW w:type="dxa" w:w="4945"/>
            <w:tcMar>
              <w:top w:w="80" w:type="dxa"/>
              <w:start w:w="90" w:type="dxa"/>
              <w:bottom w:w="80" w:type="dxa"/>
              <w:end w:w="90" w:type="dxa"/>
            </w:tcMar>
            <w:shd w:fill="EAF2F8"/>
          </w:tcPr>
          <w:p>
            <w:r>
              <w:rPr>
                <w:rFonts w:ascii="Arial" w:hAnsi="Arial"/>
                <w:b/>
                <w:sz w:val="19"/>
              </w:rPr>
              <w:t>Safeguarding Governor</w:t>
            </w:r>
          </w:p>
        </w:tc>
        <w:tc>
          <w:tcPr>
            <w:tcW w:type="dxa" w:w="4945"/>
            <w:tcMar>
              <w:top w:w="80" w:type="dxa"/>
              <w:start w:w="90" w:type="dxa"/>
              <w:bottom w:w="80" w:type="dxa"/>
              <w:end w:w="90" w:type="dxa"/>
            </w:tcMar>
          </w:tcPr>
          <w:p>
            <w:r>
              <w:rPr>
                <w:rFonts w:ascii="Arial" w:hAnsi="Arial"/>
                <w:b w:val="0"/>
                <w:sz w:val="19"/>
              </w:rPr>
              <w:t>Mr Lee Grant</w:t>
            </w:r>
          </w:p>
        </w:tc>
      </w:tr>
      <w:tr>
        <w:tc>
          <w:tcPr>
            <w:tcW w:type="dxa" w:w="4945"/>
            <w:tcMar>
              <w:top w:w="80" w:type="dxa"/>
              <w:start w:w="90" w:type="dxa"/>
              <w:bottom w:w="80" w:type="dxa"/>
              <w:end w:w="90" w:type="dxa"/>
            </w:tcMar>
            <w:shd w:fill="EAF2F8"/>
          </w:tcPr>
          <w:p>
            <w:r>
              <w:rPr>
                <w:rFonts w:ascii="Arial" w:hAnsi="Arial"/>
                <w:b/>
                <w:sz w:val="19"/>
              </w:rPr>
              <w:t>Chair of Governors</w:t>
            </w:r>
          </w:p>
        </w:tc>
        <w:tc>
          <w:tcPr>
            <w:tcW w:type="dxa" w:w="4945"/>
            <w:tcMar>
              <w:top w:w="80" w:type="dxa"/>
              <w:start w:w="90" w:type="dxa"/>
              <w:bottom w:w="80" w:type="dxa"/>
              <w:end w:w="90" w:type="dxa"/>
            </w:tcMar>
          </w:tcPr>
          <w:p>
            <w:r>
              <w:rPr>
                <w:rFonts w:ascii="Arial" w:hAnsi="Arial"/>
                <w:b w:val="0"/>
                <w:sz w:val="19"/>
              </w:rPr>
              <w:t>Mrs Rachel Crisp</w:t>
            </w:r>
          </w:p>
        </w:tc>
      </w:tr>
      <w:tr>
        <w:tc>
          <w:tcPr>
            <w:tcW w:type="dxa" w:w="4945"/>
            <w:tcMar>
              <w:top w:w="80" w:type="dxa"/>
              <w:start w:w="90" w:type="dxa"/>
              <w:bottom w:w="80" w:type="dxa"/>
              <w:end w:w="90" w:type="dxa"/>
            </w:tcMar>
            <w:shd w:fill="EAF2F8"/>
          </w:tcPr>
          <w:p>
            <w:r>
              <w:rPr>
                <w:rFonts w:ascii="Arial" w:hAnsi="Arial"/>
                <w:b/>
                <w:sz w:val="19"/>
              </w:rPr>
              <w:t>Operation Encompass Key Adult</w:t>
            </w:r>
          </w:p>
        </w:tc>
        <w:tc>
          <w:tcPr>
            <w:tcW w:type="dxa" w:w="4945"/>
            <w:tcMar>
              <w:top w:w="80" w:type="dxa"/>
              <w:start w:w="90" w:type="dxa"/>
              <w:bottom w:w="80" w:type="dxa"/>
              <w:end w:w="90" w:type="dxa"/>
            </w:tcMar>
          </w:tcPr>
          <w:p>
            <w:r>
              <w:rPr>
                <w:rFonts w:ascii="Arial" w:hAnsi="Arial"/>
                <w:b w:val="0"/>
                <w:sz w:val="19"/>
              </w:rPr>
              <w:t>Mrs Katie Jones</w:t>
            </w:r>
          </w:p>
        </w:tc>
      </w:tr>
      <w:tr>
        <w:tc>
          <w:tcPr>
            <w:tcW w:type="dxa" w:w="4945"/>
            <w:tcMar>
              <w:top w:w="80" w:type="dxa"/>
              <w:start w:w="90" w:type="dxa"/>
              <w:bottom w:w="80" w:type="dxa"/>
              <w:end w:w="90" w:type="dxa"/>
            </w:tcMar>
            <w:shd w:fill="EAF2F8"/>
          </w:tcPr>
          <w:p>
            <w:r>
              <w:rPr>
                <w:rFonts w:ascii="Arial" w:hAnsi="Arial"/>
                <w:b/>
                <w:sz w:val="19"/>
              </w:rPr>
              <w:t>Designated Teacher for LAC/PLAC</w:t>
            </w:r>
          </w:p>
        </w:tc>
        <w:tc>
          <w:tcPr>
            <w:tcW w:type="dxa" w:w="4945"/>
            <w:tcMar>
              <w:top w:w="80" w:type="dxa"/>
              <w:start w:w="90" w:type="dxa"/>
              <w:bottom w:w="80" w:type="dxa"/>
              <w:end w:w="90" w:type="dxa"/>
            </w:tcMar>
          </w:tcPr>
          <w:p>
            <w:r>
              <w:rPr>
                <w:rFonts w:ascii="Arial" w:hAnsi="Arial"/>
                <w:b w:val="0"/>
                <w:sz w:val="19"/>
              </w:rPr>
              <w:t>Mrs Katie Jones</w:t>
            </w:r>
          </w:p>
        </w:tc>
      </w:tr>
      <w:tr>
        <w:tc>
          <w:tcPr>
            <w:tcW w:type="dxa" w:w="4945"/>
            <w:tcMar>
              <w:top w:w="80" w:type="dxa"/>
              <w:start w:w="90" w:type="dxa"/>
              <w:bottom w:w="80" w:type="dxa"/>
              <w:end w:w="90" w:type="dxa"/>
            </w:tcMar>
            <w:shd w:fill="EAF2F8"/>
          </w:tcPr>
          <w:p>
            <w:r>
              <w:rPr>
                <w:rFonts w:ascii="Arial" w:hAnsi="Arial"/>
                <w:b/>
                <w:sz w:val="19"/>
              </w:rPr>
              <w:t>Prevent Lead</w:t>
            </w:r>
          </w:p>
        </w:tc>
        <w:tc>
          <w:tcPr>
            <w:tcW w:type="dxa" w:w="4945"/>
            <w:tcMar>
              <w:top w:w="80" w:type="dxa"/>
              <w:start w:w="90" w:type="dxa"/>
              <w:bottom w:w="80" w:type="dxa"/>
              <w:end w:w="90" w:type="dxa"/>
            </w:tcMar>
          </w:tcPr>
          <w:p>
            <w:r>
              <w:rPr>
                <w:rFonts w:ascii="Arial" w:hAnsi="Arial"/>
                <w:b w:val="0"/>
                <w:sz w:val="19"/>
              </w:rPr>
              <w:t>Mrs Katie Jones</w:t>
            </w:r>
          </w:p>
        </w:tc>
      </w:tr>
      <w:tr>
        <w:tc>
          <w:tcPr>
            <w:tcW w:type="dxa" w:w="4945"/>
            <w:tcMar>
              <w:top w:w="80" w:type="dxa"/>
              <w:start w:w="90" w:type="dxa"/>
              <w:bottom w:w="80" w:type="dxa"/>
              <w:end w:w="90" w:type="dxa"/>
            </w:tcMar>
            <w:shd w:fill="EAF2F8"/>
          </w:tcPr>
          <w:p>
            <w:r>
              <w:rPr>
                <w:rFonts w:ascii="Arial" w:hAnsi="Arial"/>
                <w:b/>
                <w:sz w:val="19"/>
              </w:rPr>
              <w:t>Online Safety Lead</w:t>
            </w:r>
          </w:p>
        </w:tc>
        <w:tc>
          <w:tcPr>
            <w:tcW w:type="dxa" w:w="4945"/>
            <w:tcMar>
              <w:top w:w="80" w:type="dxa"/>
              <w:start w:w="90" w:type="dxa"/>
              <w:bottom w:w="80" w:type="dxa"/>
              <w:end w:w="90" w:type="dxa"/>
            </w:tcMar>
          </w:tcPr>
          <w:p>
            <w:r>
              <w:rPr>
                <w:rFonts w:ascii="Arial" w:hAnsi="Arial"/>
                <w:b w:val="0"/>
                <w:sz w:val="19"/>
              </w:rPr>
              <w:t>Mrs Katie Jones</w:t>
            </w:r>
          </w:p>
        </w:tc>
      </w:tr>
    </w:tbl>
    <w:p>
      <w:pPr>
        <w:keepLines w:val="0"/>
        <w:spacing w:after="100"/>
      </w:pPr>
      <w:r>
        <w:rPr>
          <w:rFonts w:ascii="Arial" w:hAnsi="Arial"/>
          <w:b w:val="0"/>
          <w:i w:val="0"/>
          <w:sz w:val="20"/>
        </w:rPr>
        <w:t>The DSL has lead responsibility for safeguarding and child protection, including online safety and understanding the filtering and monitoring systems and processes in place. The Deputy DSL is trained to the same standard and supports the DSL. Ultimate lead responsibility remains with the DSL and cannot be delegated.</w:t>
      </w:r>
    </w:p>
    <w:p>
      <w:pPr>
        <w:keepLines w:val="0"/>
        <w:spacing w:after="100"/>
      </w:pPr>
      <w:r>
        <w:rPr>
          <w:rFonts w:ascii="Arial" w:hAnsi="Arial"/>
          <w:b w:val="0"/>
          <w:i w:val="0"/>
          <w:sz w:val="20"/>
        </w:rPr>
        <w:t>During school hours the DSL or Deputy DSL will be available to discuss safeguarding concerns. Appropriate safeguarding cover will be arranged for school activities outside normal hours or term time.</w:t>
      </w:r>
    </w:p>
    <w:p>
      <w:pPr>
        <w:keepLines w:val="0"/>
        <w:spacing w:after="100"/>
      </w:pPr>
      <w:r>
        <w:rPr>
          <w:rFonts w:ascii="Arial" w:hAnsi="Arial"/>
          <w:b w:val="0"/>
          <w:i w:val="0"/>
          <w:sz w:val="20"/>
        </w:rPr>
        <w:t>St Mary’s records safeguarding concerns and actions on CPOMS. A CPOMS entry does not replace speaking directly to the DSL or Deputy DSL when a concern is urgent or significant.</w:t>
      </w:r>
    </w:p>
    <w:p>
      <w:pPr>
        <w:pStyle w:val="Heading1"/>
      </w:pPr>
      <w:r>
        <w:t>4. Roles and responsibilities</w:t>
      </w:r>
    </w:p>
    <w:p>
      <w:pPr>
        <w:pStyle w:val="Heading2"/>
      </w:pPr>
      <w:r>
        <w:t>All staff and adults working with children</w:t>
      </w:r>
    </w:p>
    <w:p>
      <w:pPr>
        <w:spacing w:after="50"/>
        <w:ind w:left="317" w:hanging="173"/>
      </w:pPr>
      <w:r>
        <w:rPr>
          <w:rFonts w:ascii="Arial" w:hAnsi="Arial"/>
          <w:b/>
          <w:sz w:val="20"/>
        </w:rPr>
        <w:t xml:space="preserve">• </w:t>
      </w:r>
      <w:r>
        <w:rPr>
          <w:rFonts w:ascii="Arial" w:hAnsi="Arial"/>
          <w:sz w:val="20"/>
        </w:rPr>
        <w:t>act in the best interests of children and maintain a child-centred approach;</w:t>
      </w:r>
    </w:p>
    <w:p>
      <w:pPr>
        <w:spacing w:after="50"/>
        <w:ind w:left="317" w:hanging="173"/>
      </w:pPr>
      <w:r>
        <w:rPr>
          <w:rFonts w:ascii="Arial" w:hAnsi="Arial"/>
          <w:b/>
          <w:sz w:val="20"/>
        </w:rPr>
        <w:t xml:space="preserve">• </w:t>
      </w:r>
      <w:r>
        <w:rPr>
          <w:rFonts w:ascii="Arial" w:hAnsi="Arial"/>
          <w:sz w:val="20"/>
        </w:rPr>
        <w:t>know the identity and role of the DSL and Deputy DSL;</w:t>
      </w:r>
    </w:p>
    <w:p>
      <w:pPr>
        <w:spacing w:after="50"/>
        <w:ind w:left="317" w:hanging="173"/>
      </w:pPr>
      <w:r>
        <w:rPr>
          <w:rFonts w:ascii="Arial" w:hAnsi="Arial"/>
          <w:b/>
          <w:sz w:val="20"/>
        </w:rPr>
        <w:t xml:space="preserve">• </w:t>
      </w:r>
      <w:r>
        <w:rPr>
          <w:rFonts w:ascii="Arial" w:hAnsi="Arial"/>
          <w:sz w:val="20"/>
        </w:rPr>
        <w:t>read KCSIE 2026 Part One in full and understand the school’s safeguarding systems;</w:t>
      </w:r>
    </w:p>
    <w:p>
      <w:pPr>
        <w:spacing w:after="50"/>
        <w:ind w:left="317" w:hanging="173"/>
      </w:pPr>
      <w:r>
        <w:rPr>
          <w:rFonts w:ascii="Arial" w:hAnsi="Arial"/>
          <w:b/>
          <w:sz w:val="20"/>
        </w:rPr>
        <w:t xml:space="preserve">• </w:t>
      </w:r>
      <w:r>
        <w:rPr>
          <w:rFonts w:ascii="Arial" w:hAnsi="Arial"/>
          <w:sz w:val="20"/>
        </w:rPr>
        <w:t>complete required safeguarding, child protection and online safety training and updates;</w:t>
      </w:r>
    </w:p>
    <w:p>
      <w:pPr>
        <w:spacing w:after="50"/>
        <w:ind w:left="317" w:hanging="173"/>
      </w:pPr>
      <w:r>
        <w:rPr>
          <w:rFonts w:ascii="Arial" w:hAnsi="Arial"/>
          <w:b/>
          <w:sz w:val="20"/>
        </w:rPr>
        <w:t xml:space="preserve">• </w:t>
      </w:r>
      <w:r>
        <w:rPr>
          <w:rFonts w:ascii="Arial" w:hAnsi="Arial"/>
          <w:sz w:val="20"/>
        </w:rPr>
        <w:t>recognise indicators of abuse, neglect and exploitation, including online harm;</w:t>
      </w:r>
    </w:p>
    <w:p>
      <w:pPr>
        <w:spacing w:after="50"/>
        <w:ind w:left="317" w:hanging="173"/>
      </w:pPr>
      <w:r>
        <w:rPr>
          <w:rFonts w:ascii="Arial" w:hAnsi="Arial"/>
          <w:b/>
          <w:sz w:val="20"/>
        </w:rPr>
        <w:t xml:space="preserve">• </w:t>
      </w:r>
      <w:r>
        <w:rPr>
          <w:rFonts w:ascii="Arial" w:hAnsi="Arial"/>
          <w:sz w:val="20"/>
        </w:rPr>
        <w:t>be alert to changes in behaviour, presentation, attendance, relationships or wellbeing;</w:t>
      </w:r>
    </w:p>
    <w:p>
      <w:pPr>
        <w:spacing w:after="50"/>
        <w:ind w:left="317" w:hanging="173"/>
      </w:pPr>
      <w:r>
        <w:rPr>
          <w:rFonts w:ascii="Arial" w:hAnsi="Arial"/>
          <w:b/>
          <w:sz w:val="20"/>
        </w:rPr>
        <w:t xml:space="preserve">• </w:t>
      </w:r>
      <w:r>
        <w:rPr>
          <w:rFonts w:ascii="Arial" w:hAnsi="Arial"/>
          <w:sz w:val="20"/>
        </w:rPr>
        <w:t>report concerns immediately to the DSL or Deputy DSL and record them accurately on CPOMS;</w:t>
      </w:r>
    </w:p>
    <w:p>
      <w:pPr>
        <w:spacing w:after="50"/>
        <w:ind w:left="317" w:hanging="173"/>
      </w:pPr>
      <w:r>
        <w:rPr>
          <w:rFonts w:ascii="Arial" w:hAnsi="Arial"/>
          <w:b/>
          <w:sz w:val="20"/>
        </w:rPr>
        <w:t xml:space="preserve">• </w:t>
      </w:r>
      <w:r>
        <w:rPr>
          <w:rFonts w:ascii="Arial" w:hAnsi="Arial"/>
          <w:sz w:val="20"/>
        </w:rPr>
        <w:t>understand that anyone can make a referral to Children’s Social Care and that immediate danger requires 999;</w:t>
      </w:r>
    </w:p>
    <w:p>
      <w:pPr>
        <w:spacing w:after="50"/>
        <w:ind w:left="317" w:hanging="173"/>
      </w:pPr>
      <w:r>
        <w:rPr>
          <w:rFonts w:ascii="Arial" w:hAnsi="Arial"/>
          <w:b/>
          <w:sz w:val="20"/>
        </w:rPr>
        <w:t xml:space="preserve">• </w:t>
      </w:r>
      <w:r>
        <w:rPr>
          <w:rFonts w:ascii="Arial" w:hAnsi="Arial"/>
          <w:sz w:val="20"/>
        </w:rPr>
        <w:t>share information appropriately and never allow data protection concerns to prevent necessary safeguarding action;</w:t>
      </w:r>
    </w:p>
    <w:p>
      <w:pPr>
        <w:spacing w:after="50"/>
        <w:ind w:left="317" w:hanging="173"/>
      </w:pPr>
      <w:r>
        <w:rPr>
          <w:rFonts w:ascii="Arial" w:hAnsi="Arial"/>
          <w:b/>
          <w:sz w:val="20"/>
        </w:rPr>
        <w:t xml:space="preserve">• </w:t>
      </w:r>
      <w:r>
        <w:rPr>
          <w:rFonts w:ascii="Arial" w:hAnsi="Arial"/>
          <w:sz w:val="20"/>
        </w:rPr>
        <w:t>reassure children who report harm that they are being taken seriously, will be supported and will be kept safe;</w:t>
      </w:r>
    </w:p>
    <w:p>
      <w:pPr>
        <w:spacing w:after="50"/>
        <w:ind w:left="317" w:hanging="173"/>
      </w:pPr>
      <w:r>
        <w:rPr>
          <w:rFonts w:ascii="Arial" w:hAnsi="Arial"/>
          <w:b/>
          <w:sz w:val="20"/>
        </w:rPr>
        <w:t xml:space="preserve">• </w:t>
      </w:r>
      <w:r>
        <w:rPr>
          <w:rFonts w:ascii="Arial" w:hAnsi="Arial"/>
          <w:sz w:val="20"/>
        </w:rPr>
        <w:t>report concerns about the conduct of an adult in accordance with section 20 of this policy;</w:t>
      </w:r>
    </w:p>
    <w:p>
      <w:pPr>
        <w:spacing w:after="50"/>
        <w:ind w:left="317" w:hanging="173"/>
      </w:pPr>
      <w:r>
        <w:rPr>
          <w:rFonts w:ascii="Arial" w:hAnsi="Arial"/>
          <w:b/>
          <w:sz w:val="20"/>
        </w:rPr>
        <w:t xml:space="preserve">• </w:t>
      </w:r>
      <w:r>
        <w:rPr>
          <w:rFonts w:ascii="Arial" w:hAnsi="Arial"/>
          <w:sz w:val="20"/>
        </w:rPr>
        <w:t>challenge poor or unsafe safeguarding practice and use whistleblowing procedures where necessary.</w:t>
      </w:r>
    </w:p>
    <w:p>
      <w:pPr>
        <w:pStyle w:val="Heading2"/>
      </w:pPr>
      <w:r>
        <w:t>The DSL</w:t>
      </w:r>
    </w:p>
    <w:p>
      <w:pPr>
        <w:spacing w:after="50"/>
        <w:ind w:left="317" w:hanging="173"/>
      </w:pPr>
      <w:r>
        <w:rPr>
          <w:rFonts w:ascii="Arial" w:hAnsi="Arial"/>
          <w:b/>
          <w:sz w:val="20"/>
        </w:rPr>
        <w:t xml:space="preserve">• </w:t>
      </w:r>
      <w:r>
        <w:rPr>
          <w:rFonts w:ascii="Arial" w:hAnsi="Arial"/>
          <w:sz w:val="20"/>
        </w:rPr>
        <w:t>takes lead responsibility for safeguarding and child protection, including online safety and filtering and monitoring;</w:t>
      </w:r>
    </w:p>
    <w:p>
      <w:pPr>
        <w:spacing w:after="50"/>
        <w:ind w:left="317" w:hanging="173"/>
      </w:pPr>
      <w:r>
        <w:rPr>
          <w:rFonts w:ascii="Arial" w:hAnsi="Arial"/>
          <w:b/>
          <w:sz w:val="20"/>
        </w:rPr>
        <w:t xml:space="preserve">• </w:t>
      </w:r>
      <w:r>
        <w:rPr>
          <w:rFonts w:ascii="Arial" w:hAnsi="Arial"/>
          <w:sz w:val="20"/>
        </w:rPr>
        <w:t>provides advice, support and expertise to staff and promotes a strong safeguarding culture;</w:t>
      </w:r>
    </w:p>
    <w:p>
      <w:pPr>
        <w:spacing w:after="50"/>
        <w:ind w:left="317" w:hanging="173"/>
      </w:pPr>
      <w:r>
        <w:rPr>
          <w:rFonts w:ascii="Arial" w:hAnsi="Arial"/>
          <w:b/>
          <w:sz w:val="20"/>
        </w:rPr>
        <w:t xml:space="preserve">• </w:t>
      </w:r>
      <w:r>
        <w:rPr>
          <w:rFonts w:ascii="Arial" w:hAnsi="Arial"/>
          <w:sz w:val="20"/>
        </w:rPr>
        <w:t>manages or supports referrals to Children’s Social Care, police, Prevent/Channel and other agencies as appropriate;</w:t>
      </w:r>
    </w:p>
    <w:p>
      <w:pPr>
        <w:spacing w:after="50"/>
        <w:ind w:left="317" w:hanging="173"/>
      </w:pPr>
      <w:r>
        <w:rPr>
          <w:rFonts w:ascii="Arial" w:hAnsi="Arial"/>
          <w:b/>
          <w:sz w:val="20"/>
        </w:rPr>
        <w:t xml:space="preserve">• </w:t>
      </w:r>
      <w:r>
        <w:rPr>
          <w:rFonts w:ascii="Arial" w:hAnsi="Arial"/>
          <w:sz w:val="20"/>
        </w:rPr>
        <w:t>acts as a key point of contact with safeguarding partners and participates in multi-agency meetings, strategy discussions, child protection conferences and other relevant processes;</w:t>
      </w:r>
    </w:p>
    <w:p>
      <w:pPr>
        <w:spacing w:after="50"/>
        <w:ind w:left="317" w:hanging="173"/>
      </w:pPr>
      <w:r>
        <w:rPr>
          <w:rFonts w:ascii="Arial" w:hAnsi="Arial"/>
          <w:b/>
          <w:sz w:val="20"/>
        </w:rPr>
        <w:t xml:space="preserve">• </w:t>
      </w:r>
      <w:r>
        <w:rPr>
          <w:rFonts w:ascii="Arial" w:hAnsi="Arial"/>
          <w:sz w:val="20"/>
        </w:rPr>
        <w:t>promotes supportive engagement with parents and carers where this is consistent with the child’s safety;</w:t>
      </w:r>
    </w:p>
    <w:p>
      <w:pPr>
        <w:spacing w:after="50"/>
        <w:ind w:left="317" w:hanging="173"/>
      </w:pPr>
      <w:r>
        <w:rPr>
          <w:rFonts w:ascii="Arial" w:hAnsi="Arial"/>
          <w:b/>
          <w:sz w:val="20"/>
        </w:rPr>
        <w:t xml:space="preserve">• </w:t>
      </w:r>
      <w:r>
        <w:rPr>
          <w:rFonts w:ascii="Arial" w:hAnsi="Arial"/>
          <w:sz w:val="20"/>
        </w:rPr>
        <w:t>ensures safeguarding records are accurate, secure, appropriately shared and transferred promptly when children move school;</w:t>
      </w:r>
    </w:p>
    <w:p>
      <w:pPr>
        <w:spacing w:after="50"/>
        <w:ind w:left="317" w:hanging="173"/>
      </w:pPr>
      <w:r>
        <w:rPr>
          <w:rFonts w:ascii="Arial" w:hAnsi="Arial"/>
          <w:b/>
          <w:sz w:val="20"/>
        </w:rPr>
        <w:t xml:space="preserve">• </w:t>
      </w:r>
      <w:r>
        <w:rPr>
          <w:rFonts w:ascii="Arial" w:hAnsi="Arial"/>
          <w:sz w:val="20"/>
        </w:rPr>
        <w:t>supports educational outcomes for children who have or have had a social worker and children affected by adversity or trauma;</w:t>
      </w:r>
    </w:p>
    <w:p>
      <w:pPr>
        <w:spacing w:after="50"/>
        <w:ind w:left="317" w:hanging="173"/>
      </w:pPr>
      <w:r>
        <w:rPr>
          <w:rFonts w:ascii="Arial" w:hAnsi="Arial"/>
          <w:b/>
          <w:sz w:val="20"/>
        </w:rPr>
        <w:t xml:space="preserve">• </w:t>
      </w:r>
      <w:r>
        <w:rPr>
          <w:rFonts w:ascii="Arial" w:hAnsi="Arial"/>
          <w:sz w:val="20"/>
        </w:rPr>
        <w:t>ensures staff receive appropriate induction and regular safeguarding updates;</w:t>
      </w:r>
    </w:p>
    <w:p>
      <w:pPr>
        <w:spacing w:after="50"/>
        <w:ind w:left="317" w:hanging="173"/>
      </w:pPr>
      <w:r>
        <w:rPr>
          <w:rFonts w:ascii="Arial" w:hAnsi="Arial"/>
          <w:b/>
          <w:sz w:val="20"/>
        </w:rPr>
        <w:t xml:space="preserve">• </w:t>
      </w:r>
      <w:r>
        <w:rPr>
          <w:rFonts w:ascii="Arial" w:hAnsi="Arial"/>
          <w:sz w:val="20"/>
        </w:rPr>
        <w:t>reviews patterns of concern, attendance, behaviour and online-safety information to identify emerging risk;</w:t>
      </w:r>
    </w:p>
    <w:p>
      <w:pPr>
        <w:spacing w:after="50"/>
        <w:ind w:left="317" w:hanging="173"/>
      </w:pPr>
      <w:r>
        <w:rPr>
          <w:rFonts w:ascii="Arial" w:hAnsi="Arial"/>
          <w:b/>
          <w:sz w:val="20"/>
        </w:rPr>
        <w:t xml:space="preserve">• </w:t>
      </w:r>
      <w:r>
        <w:rPr>
          <w:rFonts w:ascii="Arial" w:hAnsi="Arial"/>
          <w:sz w:val="20"/>
        </w:rPr>
        <w:t>works with the governing board to review this policy at least annually.</w:t>
      </w:r>
    </w:p>
    <w:p>
      <w:pPr>
        <w:pStyle w:val="Heading2"/>
      </w:pPr>
      <w:r>
        <w:t>The governing board</w:t>
      </w:r>
    </w:p>
    <w:p>
      <w:pPr>
        <w:spacing w:after="50"/>
        <w:ind w:left="317" w:hanging="173"/>
      </w:pPr>
      <w:r>
        <w:rPr>
          <w:rFonts w:ascii="Arial" w:hAnsi="Arial"/>
          <w:b/>
          <w:sz w:val="20"/>
        </w:rPr>
        <w:t xml:space="preserve">• </w:t>
      </w:r>
      <w:r>
        <w:rPr>
          <w:rFonts w:ascii="Arial" w:hAnsi="Arial"/>
          <w:sz w:val="20"/>
        </w:rPr>
        <w:t>takes strategic leadership responsibility for safeguarding arrangements and ensures statutory duties are met;</w:t>
      </w:r>
    </w:p>
    <w:p>
      <w:pPr>
        <w:spacing w:after="50"/>
        <w:ind w:left="317" w:hanging="173"/>
      </w:pPr>
      <w:r>
        <w:rPr>
          <w:rFonts w:ascii="Arial" w:hAnsi="Arial"/>
          <w:b/>
          <w:sz w:val="20"/>
        </w:rPr>
        <w:t xml:space="preserve">• </w:t>
      </w:r>
      <w:r>
        <w:rPr>
          <w:rFonts w:ascii="Arial" w:hAnsi="Arial"/>
          <w:sz w:val="20"/>
        </w:rPr>
        <w:t>ensures there is an effective child protection policy, staff code of conduct, safer recruitment process and procedures for allegations and low-level concerns;</w:t>
      </w:r>
    </w:p>
    <w:p>
      <w:pPr>
        <w:spacing w:after="50"/>
        <w:ind w:left="317" w:hanging="173"/>
      </w:pPr>
      <w:r>
        <w:rPr>
          <w:rFonts w:ascii="Arial" w:hAnsi="Arial"/>
          <w:b/>
          <w:sz w:val="20"/>
        </w:rPr>
        <w:t xml:space="preserve">• </w:t>
      </w:r>
      <w:r>
        <w:rPr>
          <w:rFonts w:ascii="Arial" w:hAnsi="Arial"/>
          <w:sz w:val="20"/>
        </w:rPr>
        <w:t>ensures all governors receive appropriate safeguarding and child protection training, updated regularly;</w:t>
      </w:r>
    </w:p>
    <w:p>
      <w:pPr>
        <w:spacing w:after="50"/>
        <w:ind w:left="317" w:hanging="173"/>
      </w:pPr>
      <w:r>
        <w:rPr>
          <w:rFonts w:ascii="Arial" w:hAnsi="Arial"/>
          <w:b/>
          <w:sz w:val="20"/>
        </w:rPr>
        <w:t xml:space="preserve">• </w:t>
      </w:r>
      <w:r>
        <w:rPr>
          <w:rFonts w:ascii="Arial" w:hAnsi="Arial"/>
          <w:sz w:val="20"/>
        </w:rPr>
        <w:t>appoints an appropriately trained DSL and Deputy DSL and provides sufficient time, resources, training and support;</w:t>
      </w:r>
    </w:p>
    <w:p>
      <w:pPr>
        <w:spacing w:after="50"/>
        <w:ind w:left="317" w:hanging="173"/>
      </w:pPr>
      <w:r>
        <w:rPr>
          <w:rFonts w:ascii="Arial" w:hAnsi="Arial"/>
          <w:b/>
          <w:sz w:val="20"/>
        </w:rPr>
        <w:t xml:space="preserve">• </w:t>
      </w:r>
      <w:r>
        <w:rPr>
          <w:rFonts w:ascii="Arial" w:hAnsi="Arial"/>
          <w:sz w:val="20"/>
        </w:rPr>
        <w:t>ensures children can report concerns and that their views are heard and acted upon;</w:t>
      </w:r>
    </w:p>
    <w:p>
      <w:pPr>
        <w:spacing w:after="50"/>
        <w:ind w:left="317" w:hanging="173"/>
      </w:pPr>
      <w:r>
        <w:rPr>
          <w:rFonts w:ascii="Arial" w:hAnsi="Arial"/>
          <w:b/>
          <w:sz w:val="20"/>
        </w:rPr>
        <w:t xml:space="preserve">• </w:t>
      </w:r>
      <w:r>
        <w:rPr>
          <w:rFonts w:ascii="Arial" w:hAnsi="Arial"/>
          <w:sz w:val="20"/>
        </w:rPr>
        <w:t>ensures safeguarding is embedded in the curriculum, including online safety;</w:t>
      </w:r>
    </w:p>
    <w:p>
      <w:pPr>
        <w:spacing w:after="50"/>
        <w:ind w:left="317" w:hanging="173"/>
      </w:pPr>
      <w:r>
        <w:rPr>
          <w:rFonts w:ascii="Arial" w:hAnsi="Arial"/>
          <w:b/>
          <w:sz w:val="20"/>
        </w:rPr>
        <w:t xml:space="preserve">• </w:t>
      </w:r>
      <w:r>
        <w:rPr>
          <w:rFonts w:ascii="Arial" w:hAnsi="Arial"/>
          <w:sz w:val="20"/>
        </w:rPr>
        <w:t>ensures appropriate filtering and monitoring systems are in place and their effectiveness is reviewed;</w:t>
      </w:r>
    </w:p>
    <w:p>
      <w:pPr>
        <w:spacing w:after="50"/>
        <w:ind w:left="317" w:hanging="173"/>
      </w:pPr>
      <w:r>
        <w:rPr>
          <w:rFonts w:ascii="Arial" w:hAnsi="Arial"/>
          <w:b/>
          <w:sz w:val="20"/>
        </w:rPr>
        <w:t xml:space="preserve">• </w:t>
      </w:r>
      <w:r>
        <w:rPr>
          <w:rFonts w:ascii="Arial" w:hAnsi="Arial"/>
          <w:sz w:val="20"/>
        </w:rPr>
        <w:t>ensures safer recruitment and Single Central Record requirements are met;</w:t>
      </w:r>
    </w:p>
    <w:p>
      <w:pPr>
        <w:spacing w:after="50"/>
        <w:ind w:left="317" w:hanging="173"/>
      </w:pPr>
      <w:r>
        <w:rPr>
          <w:rFonts w:ascii="Arial" w:hAnsi="Arial"/>
          <w:b/>
          <w:sz w:val="20"/>
        </w:rPr>
        <w:t xml:space="preserve">• </w:t>
      </w:r>
      <w:r>
        <w:rPr>
          <w:rFonts w:ascii="Arial" w:hAnsi="Arial"/>
          <w:sz w:val="20"/>
        </w:rPr>
        <w:t>ensures appropriate responses to children who are absent from education, particularly repeated or prolonged absence;</w:t>
      </w:r>
    </w:p>
    <w:p>
      <w:pPr>
        <w:spacing w:after="50"/>
        <w:ind w:left="317" w:hanging="173"/>
      </w:pPr>
      <w:r>
        <w:rPr>
          <w:rFonts w:ascii="Arial" w:hAnsi="Arial"/>
          <w:b/>
          <w:sz w:val="20"/>
        </w:rPr>
        <w:t xml:space="preserve">• </w:t>
      </w:r>
      <w:r>
        <w:rPr>
          <w:rFonts w:ascii="Arial" w:hAnsi="Arial"/>
          <w:sz w:val="20"/>
        </w:rPr>
        <w:t>provides appropriate challenge and assurance through the Safeguarding Governor.</w:t>
      </w:r>
    </w:p>
    <w:p>
      <w:pPr>
        <w:keepLines w:val="0"/>
        <w:spacing w:after="100"/>
      </w:pPr>
      <w:r>
        <w:rPr>
          <w:rFonts w:ascii="Arial" w:hAnsi="Arial"/>
          <w:b w:val="0"/>
          <w:i w:val="0"/>
          <w:sz w:val="20"/>
        </w:rPr>
        <w:t>The Safeguarding Governor, Mr Lee Grant, supports the governing board in assuring itself that safeguarding arrangements are effective. The Headteacher/DSL remains responsible for day-to-day operational safeguarding.</w:t>
      </w:r>
    </w:p>
    <w:p>
      <w:pPr>
        <w:pStyle w:val="Heading1"/>
      </w:pPr>
      <w:r>
        <w:t>5. Training, induction and safeguarding culture</w:t>
      </w:r>
    </w:p>
    <w:p>
      <w:pPr>
        <w:keepLines w:val="0"/>
        <w:spacing w:after="100"/>
      </w:pPr>
      <w:r>
        <w:rPr>
          <w:rFonts w:ascii="Arial" w:hAnsi="Arial"/>
          <w:b w:val="0"/>
          <w:i w:val="0"/>
          <w:sz w:val="20"/>
        </w:rPr>
        <w:t>All staff receive safeguarding and child protection training at induction and regular updates thereafter. Training includes online safety and staff responsibilities relating to filtering and monitoring. Staff receive safeguarding updates throughout the year so that knowledge and skills remain current.</w:t>
      </w:r>
    </w:p>
    <w:p>
      <w:pPr>
        <w:spacing w:after="50"/>
        <w:ind w:left="317" w:hanging="173"/>
      </w:pPr>
      <w:r>
        <w:rPr>
          <w:rFonts w:ascii="Arial" w:hAnsi="Arial"/>
          <w:b/>
          <w:sz w:val="20"/>
        </w:rPr>
        <w:t xml:space="preserve">• </w:t>
      </w:r>
      <w:r>
        <w:rPr>
          <w:rFonts w:ascii="Arial" w:hAnsi="Arial"/>
          <w:sz w:val="20"/>
        </w:rPr>
        <w:t>All staff read KCSIE 2026 Part One in full.</w:t>
      </w:r>
    </w:p>
    <w:p>
      <w:pPr>
        <w:spacing w:after="50"/>
        <w:ind w:left="317" w:hanging="173"/>
      </w:pPr>
      <w:r>
        <w:rPr>
          <w:rFonts w:ascii="Arial" w:hAnsi="Arial"/>
          <w:b/>
          <w:sz w:val="20"/>
        </w:rPr>
        <w:t xml:space="preserve">• </w:t>
      </w:r>
      <w:r>
        <w:rPr>
          <w:rFonts w:ascii="Arial" w:hAnsi="Arial"/>
          <w:sz w:val="20"/>
        </w:rPr>
        <w:t>Induction includes this policy, the Staff Code of Conduct, behaviour procedures, whistleblowing, the identity and role of the DSL/Deputy DSL, online safety and the response to children absent from education.</w:t>
      </w:r>
    </w:p>
    <w:p>
      <w:pPr>
        <w:spacing w:after="50"/>
        <w:ind w:left="317" w:hanging="173"/>
      </w:pPr>
      <w:r>
        <w:rPr>
          <w:rFonts w:ascii="Arial" w:hAnsi="Arial"/>
          <w:b/>
          <w:sz w:val="20"/>
        </w:rPr>
        <w:t xml:space="preserve">• </w:t>
      </w:r>
      <w:r>
        <w:rPr>
          <w:rFonts w:ascii="Arial" w:hAnsi="Arial"/>
          <w:sz w:val="20"/>
        </w:rPr>
        <w:t>The DSL and Deputy DSL complete appropriate DSL training and refresh it at least every two years, alongside regular updates.</w:t>
      </w:r>
    </w:p>
    <w:p>
      <w:pPr>
        <w:spacing w:after="50"/>
        <w:ind w:left="317" w:hanging="173"/>
      </w:pPr>
      <w:r>
        <w:rPr>
          <w:rFonts w:ascii="Arial" w:hAnsi="Arial"/>
          <w:b/>
          <w:sz w:val="20"/>
        </w:rPr>
        <w:t xml:space="preserve">• </w:t>
      </w:r>
      <w:r>
        <w:rPr>
          <w:rFonts w:ascii="Arial" w:hAnsi="Arial"/>
          <w:sz w:val="20"/>
        </w:rPr>
        <w:t>Governors receive appropriate safeguarding training and the Safeguarding Governor receives training sufficient to provide effective challenge and assurance.</w:t>
      </w:r>
    </w:p>
    <w:p>
      <w:pPr>
        <w:spacing w:after="50"/>
        <w:ind w:left="317" w:hanging="173"/>
      </w:pPr>
      <w:r>
        <w:rPr>
          <w:rFonts w:ascii="Arial" w:hAnsi="Arial"/>
          <w:b/>
          <w:sz w:val="20"/>
        </w:rPr>
        <w:t xml:space="preserve">• </w:t>
      </w:r>
      <w:r>
        <w:rPr>
          <w:rFonts w:ascii="Arial" w:hAnsi="Arial"/>
          <w:sz w:val="20"/>
        </w:rPr>
        <w:t>Prevent awareness is maintained in line with current requirements.</w:t>
      </w:r>
    </w:p>
    <w:p>
      <w:pPr>
        <w:spacing w:after="50"/>
        <w:ind w:left="317" w:hanging="173"/>
      </w:pPr>
      <w:r>
        <w:rPr>
          <w:rFonts w:ascii="Arial" w:hAnsi="Arial"/>
          <w:b/>
          <w:sz w:val="20"/>
        </w:rPr>
        <w:t xml:space="preserve">• </w:t>
      </w:r>
      <w:r>
        <w:rPr>
          <w:rFonts w:ascii="Arial" w:hAnsi="Arial"/>
          <w:sz w:val="20"/>
        </w:rPr>
        <w:t>At least one person involved in recruitment has appropriate safer recruitment training.</w:t>
      </w:r>
    </w:p>
    <w:p>
      <w:pPr>
        <w:spacing w:after="50"/>
        <w:ind w:left="317" w:hanging="173"/>
      </w:pPr>
      <w:r>
        <w:rPr>
          <w:rFonts w:ascii="Arial" w:hAnsi="Arial"/>
          <w:b/>
          <w:sz w:val="20"/>
        </w:rPr>
        <w:t xml:space="preserve">• </w:t>
      </w:r>
      <w:r>
        <w:rPr>
          <w:rFonts w:ascii="Arial" w:hAnsi="Arial"/>
          <w:sz w:val="20"/>
        </w:rPr>
        <w:t>Training is adapted where necessary to reflect the needs of our EYFS provision and children aged two and above.</w:t>
      </w:r>
    </w:p>
    <w:p>
      <w:pPr>
        <w:pStyle w:val="Heading1"/>
      </w:pPr>
      <w:r>
        <w:t>6. Recognising abuse, neglect and exploitation</w:t>
      </w:r>
    </w:p>
    <w:p>
      <w:pPr>
        <w:keepLines w:val="0"/>
        <w:spacing w:after="100"/>
      </w:pPr>
      <w:r>
        <w:rPr>
          <w:rFonts w:ascii="Arial" w:hAnsi="Arial"/>
          <w:b w:val="0"/>
          <w:i w:val="0"/>
          <w:sz w:val="20"/>
        </w:rPr>
        <w:t>Staff must be alert to abuse, neglect and exploitation occurring inside or outside the home, in school, in the community and online. Harm can be caused by adults or by other children. Children can also be affected by seeing, hearing or experiencing the effects of abuse.</w:t>
      </w:r>
    </w:p>
    <w:p>
      <w:pPr>
        <w:pStyle w:val="Heading2"/>
      </w:pPr>
      <w:r>
        <w:t>Four broad categories of abuse</w:t>
      </w:r>
    </w:p>
    <w:p>
      <w:pPr>
        <w:spacing w:after="50"/>
        <w:ind w:left="317" w:hanging="173"/>
      </w:pPr>
      <w:r>
        <w:rPr>
          <w:rFonts w:ascii="Arial" w:hAnsi="Arial"/>
          <w:b/>
          <w:sz w:val="20"/>
        </w:rPr>
        <w:t xml:space="preserve">• </w:t>
      </w:r>
      <w:r>
        <w:rPr>
          <w:rFonts w:ascii="Arial" w:hAnsi="Arial"/>
          <w:sz w:val="20"/>
        </w:rPr>
        <w:t>Physical abuse – deliberately causing physical harm or injury.</w:t>
      </w:r>
    </w:p>
    <w:p>
      <w:pPr>
        <w:spacing w:after="50"/>
        <w:ind w:left="317" w:hanging="173"/>
      </w:pPr>
      <w:r>
        <w:rPr>
          <w:rFonts w:ascii="Arial" w:hAnsi="Arial"/>
          <w:b/>
          <w:sz w:val="20"/>
        </w:rPr>
        <w:t xml:space="preserve">• </w:t>
      </w:r>
      <w:r>
        <w:rPr>
          <w:rFonts w:ascii="Arial" w:hAnsi="Arial"/>
          <w:sz w:val="20"/>
        </w:rPr>
        <w:t>Emotional abuse – persistent emotional maltreatment that adversely affects a child’s emotional development.</w:t>
      </w:r>
    </w:p>
    <w:p>
      <w:pPr>
        <w:spacing w:after="50"/>
        <w:ind w:left="317" w:hanging="173"/>
      </w:pPr>
      <w:r>
        <w:rPr>
          <w:rFonts w:ascii="Arial" w:hAnsi="Arial"/>
          <w:b/>
          <w:sz w:val="20"/>
        </w:rPr>
        <w:t xml:space="preserve">• </w:t>
      </w:r>
      <w:r>
        <w:rPr>
          <w:rFonts w:ascii="Arial" w:hAnsi="Arial"/>
          <w:sz w:val="20"/>
        </w:rPr>
        <w:t>Sexual abuse – forcing or enticing a child to take part in sexual activities, including non-contact and online activity.</w:t>
      </w:r>
    </w:p>
    <w:p>
      <w:pPr>
        <w:spacing w:after="50"/>
        <w:ind w:left="317" w:hanging="173"/>
      </w:pPr>
      <w:r>
        <w:rPr>
          <w:rFonts w:ascii="Arial" w:hAnsi="Arial"/>
          <w:b/>
          <w:sz w:val="20"/>
        </w:rPr>
        <w:t xml:space="preserve">• </w:t>
      </w:r>
      <w:r>
        <w:rPr>
          <w:rFonts w:ascii="Arial" w:hAnsi="Arial"/>
          <w:sz w:val="20"/>
        </w:rPr>
        <w:t>Neglect – persistent failure to meet a child’s basic physical and/or psychological needs, likely to result in serious impairment of health or development.</w:t>
      </w:r>
    </w:p>
    <w:p>
      <w:pPr>
        <w:keepLines w:val="0"/>
        <w:spacing w:after="100"/>
      </w:pPr>
      <w:r>
        <w:rPr>
          <w:rFonts w:ascii="Arial" w:hAnsi="Arial"/>
          <w:b w:val="0"/>
          <w:i w:val="0"/>
          <w:sz w:val="20"/>
        </w:rPr>
        <w:t>Safeguarding concerns may also include exploitation, domestic abuse, child-on-child abuse, harmful sexual behaviour, online abuse, sharing nude or semi-nude images, coercion, criminal exploitation, sexual exploitation, county lines, serious violence, radicalisation, FGM, forced marriage, modern slavery, trafficking, honour-based abuse and other emerging harms.</w:t>
      </w:r>
    </w:p>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Do not wait for certainty</w:t>
            </w:r>
          </w:p>
        </w:tc>
      </w:tr>
      <w:tr>
        <w:tc>
          <w:tcPr>
            <w:tcW w:type="dxa" w:w="9890"/>
            <w:shd w:fill="EAF2F8"/>
            <w:tcMar>
              <w:top w:w="80" w:type="dxa"/>
              <w:start w:w="90" w:type="dxa"/>
              <w:bottom w:w="80" w:type="dxa"/>
              <w:end w:w="90" w:type="dxa"/>
            </w:tcMar>
          </w:tcPr>
          <w:p>
            <w:pPr>
              <w:spacing w:after="0"/>
            </w:pPr>
            <w:r>
              <w:rPr>
                <w:rFonts w:ascii="Arial" w:hAnsi="Arial"/>
                <w:sz w:val="19"/>
              </w:rPr>
              <w:t>A member of staff does not need proof that abuse has occurred. A concern, disclosure, change in presentation or professional instinct must be shared with the DSL or Deputy DSL without delay.</w:t>
            </w:r>
          </w:p>
        </w:tc>
      </w:tr>
    </w:tbl>
    <w:p>
      <w:pPr>
        <w:spacing w:after="20"/>
      </w:pPr>
    </w:p>
    <w:p>
      <w:pPr>
        <w:pStyle w:val="Heading1"/>
      </w:pPr>
      <w:r>
        <w:t>7. Responding to a child and reporting concerns</w:t>
      </w:r>
    </w:p>
    <w:p>
      <w:pPr>
        <w:pStyle w:val="Heading2"/>
      </w:pPr>
      <w:r>
        <w:t>If a child tells an adult something concerning</w:t>
      </w:r>
    </w:p>
    <w:p>
      <w:pPr>
        <w:spacing w:after="50"/>
        <w:ind w:left="317" w:hanging="173"/>
      </w:pPr>
      <w:r>
        <w:rPr>
          <w:rFonts w:ascii="Arial" w:hAnsi="Arial"/>
          <w:b/>
          <w:sz w:val="20"/>
        </w:rPr>
        <w:t xml:space="preserve">• </w:t>
      </w:r>
      <w:r>
        <w:rPr>
          <w:rFonts w:ascii="Arial" w:hAnsi="Arial"/>
          <w:sz w:val="20"/>
        </w:rPr>
        <w:t>listen carefully and calmly;</w:t>
      </w:r>
    </w:p>
    <w:p>
      <w:pPr>
        <w:spacing w:after="50"/>
        <w:ind w:left="317" w:hanging="173"/>
      </w:pPr>
      <w:r>
        <w:rPr>
          <w:rFonts w:ascii="Arial" w:hAnsi="Arial"/>
          <w:b/>
          <w:sz w:val="20"/>
        </w:rPr>
        <w:t xml:space="preserve">• </w:t>
      </w:r>
      <w:r>
        <w:rPr>
          <w:rFonts w:ascii="Arial" w:hAnsi="Arial"/>
          <w:sz w:val="20"/>
        </w:rPr>
        <w:t>take the child seriously and do not express disbelief;</w:t>
      </w:r>
    </w:p>
    <w:p>
      <w:pPr>
        <w:spacing w:after="50"/>
        <w:ind w:left="317" w:hanging="173"/>
      </w:pPr>
      <w:r>
        <w:rPr>
          <w:rFonts w:ascii="Arial" w:hAnsi="Arial"/>
          <w:b/>
          <w:sz w:val="20"/>
        </w:rPr>
        <w:t xml:space="preserve">• </w:t>
      </w:r>
      <w:r>
        <w:rPr>
          <w:rFonts w:ascii="Arial" w:hAnsi="Arial"/>
          <w:sz w:val="20"/>
        </w:rPr>
        <w:t>do not promise confidentiality; explain that information may need to be shared with people who can help keep them safe;</w:t>
      </w:r>
    </w:p>
    <w:p>
      <w:pPr>
        <w:spacing w:after="50"/>
        <w:ind w:left="317" w:hanging="173"/>
      </w:pPr>
      <w:r>
        <w:rPr>
          <w:rFonts w:ascii="Arial" w:hAnsi="Arial"/>
          <w:b/>
          <w:sz w:val="20"/>
        </w:rPr>
        <w:t xml:space="preserve">• </w:t>
      </w:r>
      <w:r>
        <w:rPr>
          <w:rFonts w:ascii="Arial" w:hAnsi="Arial"/>
          <w:sz w:val="20"/>
        </w:rPr>
        <w:t>do not ask leading or investigative questions; use only open prompts needed to clarify what the child is saying;</w:t>
      </w:r>
    </w:p>
    <w:p>
      <w:pPr>
        <w:spacing w:after="50"/>
        <w:ind w:left="317" w:hanging="173"/>
      </w:pPr>
      <w:r>
        <w:rPr>
          <w:rFonts w:ascii="Arial" w:hAnsi="Arial"/>
          <w:b/>
          <w:sz w:val="20"/>
        </w:rPr>
        <w:t xml:space="preserve">• </w:t>
      </w:r>
      <w:r>
        <w:rPr>
          <w:rFonts w:ascii="Arial" w:hAnsi="Arial"/>
          <w:sz w:val="20"/>
        </w:rPr>
        <w:t>reassure the child that they have done the right thing by telling and that they are not to blame;</w:t>
      </w:r>
    </w:p>
    <w:p>
      <w:pPr>
        <w:spacing w:after="50"/>
        <w:ind w:left="317" w:hanging="173"/>
      </w:pPr>
      <w:r>
        <w:rPr>
          <w:rFonts w:ascii="Arial" w:hAnsi="Arial"/>
          <w:b/>
          <w:sz w:val="20"/>
        </w:rPr>
        <w:t xml:space="preserve">• </w:t>
      </w:r>
      <w:r>
        <w:rPr>
          <w:rFonts w:ascii="Arial" w:hAnsi="Arial"/>
          <w:sz w:val="20"/>
        </w:rPr>
        <w:t>do not confront the alleged perpetrator;</w:t>
      </w:r>
    </w:p>
    <w:p>
      <w:pPr>
        <w:spacing w:after="50"/>
        <w:ind w:left="317" w:hanging="173"/>
      </w:pPr>
      <w:r>
        <w:rPr>
          <w:rFonts w:ascii="Arial" w:hAnsi="Arial"/>
          <w:b/>
          <w:sz w:val="20"/>
        </w:rPr>
        <w:t xml:space="preserve">• </w:t>
      </w:r>
      <w:r>
        <w:rPr>
          <w:rFonts w:ascii="Arial" w:hAnsi="Arial"/>
          <w:sz w:val="20"/>
        </w:rPr>
        <w:t>report the concern immediately to the DSL or Deputy DSL;</w:t>
      </w:r>
    </w:p>
    <w:p>
      <w:pPr>
        <w:spacing w:after="50"/>
        <w:ind w:left="317" w:hanging="173"/>
      </w:pPr>
      <w:r>
        <w:rPr>
          <w:rFonts w:ascii="Arial" w:hAnsi="Arial"/>
          <w:b/>
          <w:sz w:val="20"/>
        </w:rPr>
        <w:t xml:space="preserve">• </w:t>
      </w:r>
      <w:r>
        <w:rPr>
          <w:rFonts w:ascii="Arial" w:hAnsi="Arial"/>
          <w:sz w:val="20"/>
        </w:rPr>
        <w:t>make an accurate, factual CPOMS record as soon as possible, using the child’s own words where relevant.</w:t>
      </w:r>
    </w:p>
    <w:p>
      <w:pPr>
        <w:keepLines w:val="0"/>
        <w:spacing w:after="100"/>
      </w:pPr>
      <w:r>
        <w:rPr>
          <w:rFonts w:ascii="Arial" w:hAnsi="Arial"/>
          <w:b w:val="0"/>
          <w:i w:val="0"/>
          <w:sz w:val="20"/>
        </w:rPr>
        <w:t>Staff must never investigate safeguarding concerns themselves. The DSL will decide the appropriate next steps and whether advice, early help, referral or immediate protective action is required.</w:t>
      </w:r>
    </w:p>
    <w:p>
      <w:pPr>
        <w:pStyle w:val="Heading2"/>
      </w:pPr>
      <w:r>
        <w:t>Immediate risk</w:t>
      </w:r>
    </w:p>
    <w:p>
      <w:pPr>
        <w:keepLines w:val="0"/>
        <w:spacing w:after="100"/>
      </w:pPr>
      <w:r>
        <w:rPr>
          <w:rFonts w:ascii="Arial" w:hAnsi="Arial"/>
          <w:b w:val="0"/>
          <w:i w:val="0"/>
          <w:sz w:val="20"/>
        </w:rPr>
        <w:t>If a child is in immediate danger or at risk of immediate serious harm, staff must take immediate action. This may include calling 999 and/or contacting Children’s Social Care. Staff do not need to wait for the DSL if delay would place a child at further risk.</w:t>
      </w:r>
    </w:p>
    <w:p>
      <w:pPr>
        <w:pStyle w:val="Heading2"/>
      </w:pPr>
      <w:r>
        <w:t>If the DSL or Deputy DSL is unavailable</w:t>
      </w:r>
    </w:p>
    <w:p>
      <w:pPr>
        <w:keepLines w:val="0"/>
        <w:spacing w:after="100"/>
      </w:pPr>
      <w:r>
        <w:rPr>
          <w:rFonts w:ascii="Arial" w:hAnsi="Arial"/>
          <w:b w:val="0"/>
          <w:i w:val="0"/>
          <w:sz w:val="20"/>
        </w:rPr>
        <w:t>Staff should not delay. They should speak to the Headteacher/another senior member of staff if available and, where necessary, make a referral directly to Children’s Social Care or the police. The DSL must be informed as soon as practicable.</w:t>
      </w:r>
    </w:p>
    <w:p>
      <w:pPr>
        <w:pStyle w:val="Heading1"/>
      </w:pPr>
      <w:r>
        <w:t>8. Early help, referrals and multi-agency working</w:t>
      </w:r>
    </w:p>
    <w:p>
      <w:pPr>
        <w:keepLines w:val="0"/>
        <w:spacing w:after="100"/>
      </w:pPr>
      <w:r>
        <w:rPr>
          <w:rFonts w:ascii="Arial" w:hAnsi="Arial"/>
          <w:b w:val="0"/>
          <w:i w:val="0"/>
          <w:sz w:val="20"/>
        </w:rPr>
        <w:t>St Mary’s recognises that children and families benefit from the right help at the right time. Staff are alert to emerging needs and will discuss concerns with the DSL so that appropriate support can be considered early.</w:t>
      </w:r>
    </w:p>
    <w:p>
      <w:pPr>
        <w:keepLines w:val="0"/>
        <w:spacing w:after="100"/>
      </w:pPr>
      <w:r>
        <w:rPr>
          <w:rFonts w:ascii="Arial" w:hAnsi="Arial"/>
          <w:b w:val="0"/>
          <w:i w:val="0"/>
          <w:sz w:val="20"/>
        </w:rPr>
        <w:t>The school works with families and partner agencies in line with current Lancashire arrangements and the Pan-Lancashire Continuum of Need. Where appropriate, the school may coordinate or contribute to early help, Team Around the Family processes, assessments, plans and reviews.</w:t>
      </w:r>
    </w:p>
    <w:p>
      <w:pPr>
        <w:keepLines w:val="0"/>
        <w:spacing w:after="100"/>
      </w:pPr>
      <w:r>
        <w:rPr>
          <w:rFonts w:ascii="Arial" w:hAnsi="Arial"/>
          <w:b w:val="0"/>
          <w:i w:val="0"/>
          <w:sz w:val="20"/>
        </w:rPr>
        <w:t>Where there is reasonable cause to suspect that a child is suffering, or is likely to suffer, significant harm, a referral will be made to Children’s Social Care. Parental consent is not required where seeking consent would place a child at increased risk, cause undue delay, or otherwise be inconsistent with safeguarding the child.</w:t>
      </w:r>
    </w:p>
    <w:p>
      <w:pPr>
        <w:keepLines w:val="0"/>
        <w:spacing w:after="100"/>
      </w:pPr>
      <w:r>
        <w:rPr>
          <w:rFonts w:ascii="Arial" w:hAnsi="Arial"/>
          <w:b w:val="0"/>
          <w:i w:val="0"/>
          <w:sz w:val="20"/>
        </w:rPr>
        <w:t>If staff believe that a referral should have been made or that the response from another agency does not adequately safeguard a child, they should raise this with the DSL and use professional challenge/escalation procedures. Safeguarding decisions and rationale will be recorded.</w:t>
      </w:r>
    </w:p>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Lancashire support</w:t>
            </w:r>
          </w:p>
        </w:tc>
      </w:tr>
      <w:tr>
        <w:tc>
          <w:tcPr>
            <w:tcW w:type="dxa" w:w="9890"/>
            <w:shd w:fill="EAF2F8"/>
            <w:tcMar>
              <w:top w:w="80" w:type="dxa"/>
              <w:start w:w="90" w:type="dxa"/>
              <w:bottom w:w="80" w:type="dxa"/>
              <w:end w:w="90" w:type="dxa"/>
            </w:tcMar>
          </w:tcPr>
          <w:p>
            <w:pPr>
              <w:spacing w:after="0"/>
            </w:pPr>
            <w:r>
              <w:rPr>
                <w:rFonts w:ascii="Arial" w:hAnsi="Arial"/>
                <w:sz w:val="19"/>
              </w:rPr>
              <w:t>Professionals can use Lancashire County Council’s Children’s Services Request for Support. In an emergency call 999. For urgent concerns outside 8am–5pm Monday to Friday, Lancashire’s out-of-hours number is 0300 123 6722. The LCC Safeguarding Advice Line for schools with the relevant SLA is 01772 531196.</w:t>
            </w:r>
          </w:p>
        </w:tc>
      </w:tr>
    </w:tbl>
    <w:p>
      <w:pPr>
        <w:spacing w:after="20"/>
      </w:pPr>
    </w:p>
    <w:p>
      <w:pPr>
        <w:pStyle w:val="Heading1"/>
      </w:pPr>
      <w:r>
        <w:t>9. Information sharing, confidentiality and record keeping</w:t>
      </w:r>
    </w:p>
    <w:p>
      <w:pPr>
        <w:keepLines w:val="0"/>
        <w:spacing w:after="100"/>
      </w:pPr>
      <w:r>
        <w:rPr>
          <w:rFonts w:ascii="Arial" w:hAnsi="Arial"/>
          <w:b w:val="0"/>
          <w:i w:val="0"/>
          <w:sz w:val="20"/>
        </w:rPr>
        <w:t>Information sharing is essential to effective safeguarding. Data protection law does not prevent the sharing of information where this is necessary and proportionate to safeguard a child.</w:t>
      </w:r>
    </w:p>
    <w:p>
      <w:pPr>
        <w:spacing w:after="50"/>
        <w:ind w:left="317" w:hanging="173"/>
      </w:pPr>
      <w:r>
        <w:rPr>
          <w:rFonts w:ascii="Arial" w:hAnsi="Arial"/>
          <w:b/>
          <w:sz w:val="20"/>
        </w:rPr>
        <w:t xml:space="preserve">• </w:t>
      </w:r>
      <w:r>
        <w:rPr>
          <w:rFonts w:ascii="Arial" w:hAnsi="Arial"/>
          <w:sz w:val="20"/>
        </w:rPr>
        <w:t>Staff share safeguarding information on a need-to-know basis and with the DSL/Deputy DSL without delay.</w:t>
      </w:r>
    </w:p>
    <w:p>
      <w:pPr>
        <w:spacing w:after="50"/>
        <w:ind w:left="317" w:hanging="173"/>
      </w:pPr>
      <w:r>
        <w:rPr>
          <w:rFonts w:ascii="Arial" w:hAnsi="Arial"/>
          <w:b/>
          <w:sz w:val="20"/>
        </w:rPr>
        <w:t xml:space="preserve">• </w:t>
      </w:r>
      <w:r>
        <w:rPr>
          <w:rFonts w:ascii="Arial" w:hAnsi="Arial"/>
          <w:sz w:val="20"/>
        </w:rPr>
        <w:t>Safeguarding records are factual, accurate, timely and distinguish fact, observation, professional opinion and information provided by others.</w:t>
      </w:r>
    </w:p>
    <w:p>
      <w:pPr>
        <w:spacing w:after="50"/>
        <w:ind w:left="317" w:hanging="173"/>
      </w:pPr>
      <w:r>
        <w:rPr>
          <w:rFonts w:ascii="Arial" w:hAnsi="Arial"/>
          <w:b/>
          <w:sz w:val="20"/>
        </w:rPr>
        <w:t xml:space="preserve">• </w:t>
      </w:r>
      <w:r>
        <w:rPr>
          <w:rFonts w:ascii="Arial" w:hAnsi="Arial"/>
          <w:sz w:val="20"/>
        </w:rPr>
        <w:t>Every concern record should include a summary, actions taken, decisions made, the rationale for decisions and outcomes.</w:t>
      </w:r>
    </w:p>
    <w:p>
      <w:pPr>
        <w:spacing w:after="50"/>
        <w:ind w:left="317" w:hanging="173"/>
      </w:pPr>
      <w:r>
        <w:rPr>
          <w:rFonts w:ascii="Arial" w:hAnsi="Arial"/>
          <w:b/>
          <w:sz w:val="20"/>
        </w:rPr>
        <w:t xml:space="preserve">• </w:t>
      </w:r>
      <w:r>
        <w:rPr>
          <w:rFonts w:ascii="Arial" w:hAnsi="Arial"/>
          <w:sz w:val="20"/>
        </w:rPr>
        <w:t>St Mary’s uses CPOMS to record safeguarding concerns, actions, decisions and chronology.</w:t>
      </w:r>
    </w:p>
    <w:p>
      <w:pPr>
        <w:spacing w:after="50"/>
        <w:ind w:left="317" w:hanging="173"/>
      </w:pPr>
      <w:r>
        <w:rPr>
          <w:rFonts w:ascii="Arial" w:hAnsi="Arial"/>
          <w:b/>
          <w:sz w:val="20"/>
        </w:rPr>
        <w:t xml:space="preserve">• </w:t>
      </w:r>
      <w:r>
        <w:rPr>
          <w:rFonts w:ascii="Arial" w:hAnsi="Arial"/>
          <w:sz w:val="20"/>
        </w:rPr>
        <w:t>Access to safeguarding records is restricted to appropriate staff.</w:t>
      </w:r>
    </w:p>
    <w:p>
      <w:pPr>
        <w:spacing w:after="50"/>
        <w:ind w:left="317" w:hanging="173"/>
      </w:pPr>
      <w:r>
        <w:rPr>
          <w:rFonts w:ascii="Arial" w:hAnsi="Arial"/>
          <w:b/>
          <w:sz w:val="20"/>
        </w:rPr>
        <w:t xml:space="preserve">• </w:t>
      </w:r>
      <w:r>
        <w:rPr>
          <w:rFonts w:ascii="Arial" w:hAnsi="Arial"/>
          <w:sz w:val="20"/>
        </w:rPr>
        <w:t>Safeguarding information is not discussed in public or with people who do not need to know.</w:t>
      </w:r>
    </w:p>
    <w:p>
      <w:pPr>
        <w:spacing w:after="50"/>
        <w:ind w:left="317" w:hanging="173"/>
      </w:pPr>
      <w:r>
        <w:rPr>
          <w:rFonts w:ascii="Arial" w:hAnsi="Arial"/>
          <w:b/>
          <w:sz w:val="20"/>
        </w:rPr>
        <w:t xml:space="preserve">• </w:t>
      </w:r>
      <w:r>
        <w:rPr>
          <w:rFonts w:ascii="Arial" w:hAnsi="Arial"/>
          <w:sz w:val="20"/>
        </w:rPr>
        <w:t>Parents are normally informed and involved unless doing so could increase risk to a child, prejudice an investigation or conflict with advice from safeguarding agencies.</w:t>
      </w:r>
    </w:p>
    <w:p>
      <w:pPr>
        <w:spacing w:after="50"/>
        <w:ind w:left="317" w:hanging="173"/>
      </w:pPr>
      <w:r>
        <w:rPr>
          <w:rFonts w:ascii="Arial" w:hAnsi="Arial"/>
          <w:b/>
          <w:sz w:val="20"/>
        </w:rPr>
        <w:t xml:space="preserve">• </w:t>
      </w:r>
      <w:r>
        <w:rPr>
          <w:rFonts w:ascii="Arial" w:hAnsi="Arial"/>
          <w:sz w:val="20"/>
        </w:rPr>
        <w:t>When a child moves school, child protection information is transferred securely, separately from the main pupil file, as soon as possible and within the timescale required by KCSIE. Confirmation of receipt is obtained.</w:t>
      </w:r>
    </w:p>
    <w:p>
      <w:pPr>
        <w:keepLines w:val="0"/>
        <w:spacing w:after="100"/>
      </w:pPr>
      <w:r>
        <w:rPr>
          <w:rFonts w:ascii="Arial" w:hAnsi="Arial"/>
          <w:b w:val="0"/>
          <w:i w:val="0"/>
          <w:sz w:val="20"/>
        </w:rPr>
        <w:t>The DSL will consider whether information should be shared in advance of a child transferring where this would support the child’s safety and successful transition.</w:t>
      </w:r>
    </w:p>
    <w:p>
      <w:pPr>
        <w:pStyle w:val="Heading1"/>
      </w:pPr>
      <w:r>
        <w:t>10. Children who may be at greater risk of harm</w:t>
      </w:r>
    </w:p>
    <w:p>
      <w:pPr>
        <w:keepLines w:val="0"/>
        <w:spacing w:after="100"/>
      </w:pPr>
      <w:r>
        <w:rPr>
          <w:rFonts w:ascii="Arial" w:hAnsi="Arial"/>
          <w:b w:val="0"/>
          <w:i w:val="0"/>
          <w:sz w:val="20"/>
        </w:rPr>
        <w:t>Some children may be more vulnerable to abuse, neglect or exploitation or may face additional barriers to recognising or reporting harm. This does not mean harm is inevitable. Staff maintain professional curiosity and avoid assumptions.</w:t>
      </w:r>
    </w:p>
    <w:p>
      <w:pPr>
        <w:spacing w:after="50"/>
        <w:ind w:left="317" w:hanging="173"/>
      </w:pPr>
      <w:r>
        <w:rPr>
          <w:rFonts w:ascii="Arial" w:hAnsi="Arial"/>
          <w:b/>
          <w:sz w:val="20"/>
        </w:rPr>
        <w:t xml:space="preserve">• </w:t>
      </w:r>
      <w:r>
        <w:rPr>
          <w:rFonts w:ascii="Arial" w:hAnsi="Arial"/>
          <w:sz w:val="20"/>
        </w:rPr>
        <w:t>children with SEND or health conditions, including those with communication needs;</w:t>
      </w:r>
    </w:p>
    <w:p>
      <w:pPr>
        <w:spacing w:after="50"/>
        <w:ind w:left="317" w:hanging="173"/>
      </w:pPr>
      <w:r>
        <w:rPr>
          <w:rFonts w:ascii="Arial" w:hAnsi="Arial"/>
          <w:b/>
          <w:sz w:val="20"/>
        </w:rPr>
        <w:t xml:space="preserve">• </w:t>
      </w:r>
      <w:r>
        <w:rPr>
          <w:rFonts w:ascii="Arial" w:hAnsi="Arial"/>
          <w:sz w:val="20"/>
        </w:rPr>
        <w:t>children who are looked after, previously looked after, in kinship care or have/had a social worker;</w:t>
      </w:r>
    </w:p>
    <w:p>
      <w:pPr>
        <w:spacing w:after="50"/>
        <w:ind w:left="317" w:hanging="173"/>
      </w:pPr>
      <w:r>
        <w:rPr>
          <w:rFonts w:ascii="Arial" w:hAnsi="Arial"/>
          <w:b/>
          <w:sz w:val="20"/>
        </w:rPr>
        <w:t xml:space="preserve">• </w:t>
      </w:r>
      <w:r>
        <w:rPr>
          <w:rFonts w:ascii="Arial" w:hAnsi="Arial"/>
          <w:sz w:val="20"/>
        </w:rPr>
        <w:t>young carers;</w:t>
      </w:r>
    </w:p>
    <w:p>
      <w:pPr>
        <w:spacing w:after="50"/>
        <w:ind w:left="317" w:hanging="173"/>
      </w:pPr>
      <w:r>
        <w:rPr>
          <w:rFonts w:ascii="Arial" w:hAnsi="Arial"/>
          <w:b/>
          <w:sz w:val="20"/>
        </w:rPr>
        <w:t xml:space="preserve">• </w:t>
      </w:r>
      <w:r>
        <w:rPr>
          <w:rFonts w:ascii="Arial" w:hAnsi="Arial"/>
          <w:sz w:val="20"/>
        </w:rPr>
        <w:t>children experiencing poverty, homelessness or unstable housing;</w:t>
      </w:r>
    </w:p>
    <w:p>
      <w:pPr>
        <w:spacing w:after="50"/>
        <w:ind w:left="317" w:hanging="173"/>
      </w:pPr>
      <w:r>
        <w:rPr>
          <w:rFonts w:ascii="Arial" w:hAnsi="Arial"/>
          <w:b/>
          <w:sz w:val="20"/>
        </w:rPr>
        <w:t xml:space="preserve">• </w:t>
      </w:r>
      <w:r>
        <w:rPr>
          <w:rFonts w:ascii="Arial" w:hAnsi="Arial"/>
          <w:sz w:val="20"/>
        </w:rPr>
        <w:t>children affected by domestic abuse, parental mental ill-health or substance misuse;</w:t>
      </w:r>
    </w:p>
    <w:p>
      <w:pPr>
        <w:spacing w:after="50"/>
        <w:ind w:left="317" w:hanging="173"/>
      </w:pPr>
      <w:r>
        <w:rPr>
          <w:rFonts w:ascii="Arial" w:hAnsi="Arial"/>
          <w:b/>
          <w:sz w:val="20"/>
        </w:rPr>
        <w:t xml:space="preserve">• </w:t>
      </w:r>
      <w:r>
        <w:rPr>
          <w:rFonts w:ascii="Arial" w:hAnsi="Arial"/>
          <w:sz w:val="20"/>
        </w:rPr>
        <w:t>children who are frequently absent from education or go missing from home/care;</w:t>
      </w:r>
    </w:p>
    <w:p>
      <w:pPr>
        <w:spacing w:after="50"/>
        <w:ind w:left="317" w:hanging="173"/>
      </w:pPr>
      <w:r>
        <w:rPr>
          <w:rFonts w:ascii="Arial" w:hAnsi="Arial"/>
          <w:b/>
          <w:sz w:val="20"/>
        </w:rPr>
        <w:t xml:space="preserve">• </w:t>
      </w:r>
      <w:r>
        <w:rPr>
          <w:rFonts w:ascii="Arial" w:hAnsi="Arial"/>
          <w:sz w:val="20"/>
        </w:rPr>
        <w:t>children at risk of exploitation, trafficking, modern slavery, serious violence or radicalisation;</w:t>
      </w:r>
    </w:p>
    <w:p>
      <w:pPr>
        <w:spacing w:after="50"/>
        <w:ind w:left="317" w:hanging="173"/>
      </w:pPr>
      <w:r>
        <w:rPr>
          <w:rFonts w:ascii="Arial" w:hAnsi="Arial"/>
          <w:b/>
          <w:sz w:val="20"/>
        </w:rPr>
        <w:t xml:space="preserve">• </w:t>
      </w:r>
      <w:r>
        <w:rPr>
          <w:rFonts w:ascii="Arial" w:hAnsi="Arial"/>
          <w:sz w:val="20"/>
        </w:rPr>
        <w:t>children with family members in prison;</w:t>
      </w:r>
    </w:p>
    <w:p>
      <w:pPr>
        <w:spacing w:after="50"/>
        <w:ind w:left="317" w:hanging="173"/>
      </w:pPr>
      <w:r>
        <w:rPr>
          <w:rFonts w:ascii="Arial" w:hAnsi="Arial"/>
          <w:b/>
          <w:sz w:val="20"/>
        </w:rPr>
        <w:t xml:space="preserve">• </w:t>
      </w:r>
      <w:r>
        <w:rPr>
          <w:rFonts w:ascii="Arial" w:hAnsi="Arial"/>
          <w:sz w:val="20"/>
        </w:rPr>
        <w:t>children who may experience discrimination, racism, prejudice-based bullying or isolation;</w:t>
      </w:r>
    </w:p>
    <w:p>
      <w:pPr>
        <w:spacing w:after="50"/>
        <w:ind w:left="317" w:hanging="173"/>
      </w:pPr>
      <w:r>
        <w:rPr>
          <w:rFonts w:ascii="Arial" w:hAnsi="Arial"/>
          <w:b/>
          <w:sz w:val="20"/>
        </w:rPr>
        <w:t xml:space="preserve">• </w:t>
      </w:r>
      <w:r>
        <w:rPr>
          <w:rFonts w:ascii="Arial" w:hAnsi="Arial"/>
          <w:sz w:val="20"/>
        </w:rPr>
        <w:t>children whose circumstances change suddenly or whose behaviour, attendance or presentation causes concern.</w:t>
      </w:r>
    </w:p>
    <w:p>
      <w:pPr>
        <w:keepLines w:val="0"/>
        <w:spacing w:after="100"/>
      </w:pPr>
      <w:r>
        <w:rPr>
          <w:rFonts w:ascii="Arial" w:hAnsi="Arial"/>
          <w:b w:val="0"/>
          <w:i w:val="0"/>
          <w:sz w:val="20"/>
        </w:rPr>
        <w:t>For children with SEND, staff recognise that indicators of abuse may be wrongly attributed to a child’s additional needs and that communication barriers may make disclosure more difficult. Any concern is considered on its own merits and reported.</w:t>
      </w:r>
    </w:p>
    <w:p>
      <w:pPr>
        <w:pStyle w:val="Heading1"/>
      </w:pPr>
      <w:r>
        <w:t>11. Child-on-child abuse, sexual violence and sexual harassment</w:t>
      </w:r>
    </w:p>
    <w:p>
      <w:pPr>
        <w:keepLines w:val="0"/>
        <w:spacing w:after="100"/>
      </w:pPr>
      <w:r>
        <w:rPr>
          <w:rFonts w:ascii="Arial" w:hAnsi="Arial"/>
          <w:b w:val="0"/>
          <w:i w:val="0"/>
          <w:sz w:val="20"/>
        </w:rPr>
        <w:t>St Mary’s has a zero-tolerance approach to abuse between children. It is never dismissed as ‘banter’, ‘part of growing up’ or ‘just having a laugh’. Child-on-child abuse can occur between any children and may take place face-to-face or online.</w:t>
      </w:r>
    </w:p>
    <w:p>
      <w:pPr>
        <w:spacing w:after="50"/>
        <w:ind w:left="317" w:hanging="173"/>
      </w:pPr>
      <w:r>
        <w:rPr>
          <w:rFonts w:ascii="Arial" w:hAnsi="Arial"/>
          <w:b/>
          <w:sz w:val="20"/>
        </w:rPr>
        <w:t xml:space="preserve">• </w:t>
      </w:r>
      <w:r>
        <w:rPr>
          <w:rFonts w:ascii="Arial" w:hAnsi="Arial"/>
          <w:sz w:val="20"/>
        </w:rPr>
        <w:t>bullying, including cyberbullying, prejudice-based and discriminatory bullying;</w:t>
      </w:r>
    </w:p>
    <w:p>
      <w:pPr>
        <w:spacing w:after="50"/>
        <w:ind w:left="317" w:hanging="173"/>
      </w:pPr>
      <w:r>
        <w:rPr>
          <w:rFonts w:ascii="Arial" w:hAnsi="Arial"/>
          <w:b/>
          <w:sz w:val="20"/>
        </w:rPr>
        <w:t xml:space="preserve">• </w:t>
      </w:r>
      <w:r>
        <w:rPr>
          <w:rFonts w:ascii="Arial" w:hAnsi="Arial"/>
          <w:sz w:val="20"/>
        </w:rPr>
        <w:t>physical abuse;</w:t>
      </w:r>
    </w:p>
    <w:p>
      <w:pPr>
        <w:spacing w:after="50"/>
        <w:ind w:left="317" w:hanging="173"/>
      </w:pPr>
      <w:r>
        <w:rPr>
          <w:rFonts w:ascii="Arial" w:hAnsi="Arial"/>
          <w:b/>
          <w:sz w:val="20"/>
        </w:rPr>
        <w:t xml:space="preserve">• </w:t>
      </w:r>
      <w:r>
        <w:rPr>
          <w:rFonts w:ascii="Arial" w:hAnsi="Arial"/>
          <w:sz w:val="20"/>
        </w:rPr>
        <w:t>sexual violence and sexual harassment;</w:t>
      </w:r>
    </w:p>
    <w:p>
      <w:pPr>
        <w:spacing w:after="50"/>
        <w:ind w:left="317" w:hanging="173"/>
      </w:pPr>
      <w:r>
        <w:rPr>
          <w:rFonts w:ascii="Arial" w:hAnsi="Arial"/>
          <w:b/>
          <w:sz w:val="20"/>
        </w:rPr>
        <w:t xml:space="preserve">• </w:t>
      </w:r>
      <w:r>
        <w:rPr>
          <w:rFonts w:ascii="Arial" w:hAnsi="Arial"/>
          <w:sz w:val="20"/>
        </w:rPr>
        <w:t>harmful sexual behaviour;</w:t>
      </w:r>
    </w:p>
    <w:p>
      <w:pPr>
        <w:spacing w:after="50"/>
        <w:ind w:left="317" w:hanging="173"/>
      </w:pPr>
      <w:r>
        <w:rPr>
          <w:rFonts w:ascii="Arial" w:hAnsi="Arial"/>
          <w:b/>
          <w:sz w:val="20"/>
        </w:rPr>
        <w:t xml:space="preserve">• </w:t>
      </w:r>
      <w:r>
        <w:rPr>
          <w:rFonts w:ascii="Arial" w:hAnsi="Arial"/>
          <w:sz w:val="20"/>
        </w:rPr>
        <w:t>abuse in intimate personal relationships between children;</w:t>
      </w:r>
    </w:p>
    <w:p>
      <w:pPr>
        <w:spacing w:after="50"/>
        <w:ind w:left="317" w:hanging="173"/>
      </w:pPr>
      <w:r>
        <w:rPr>
          <w:rFonts w:ascii="Arial" w:hAnsi="Arial"/>
          <w:b/>
          <w:sz w:val="20"/>
        </w:rPr>
        <w:t xml:space="preserve">• </w:t>
      </w:r>
      <w:r>
        <w:rPr>
          <w:rFonts w:ascii="Arial" w:hAnsi="Arial"/>
          <w:sz w:val="20"/>
        </w:rPr>
        <w:t>upskirting;</w:t>
      </w:r>
    </w:p>
    <w:p>
      <w:pPr>
        <w:spacing w:after="50"/>
        <w:ind w:left="317" w:hanging="173"/>
      </w:pPr>
      <w:r>
        <w:rPr>
          <w:rFonts w:ascii="Arial" w:hAnsi="Arial"/>
          <w:b/>
          <w:sz w:val="20"/>
        </w:rPr>
        <w:t xml:space="preserve">• </w:t>
      </w:r>
      <w:r>
        <w:rPr>
          <w:rFonts w:ascii="Arial" w:hAnsi="Arial"/>
          <w:sz w:val="20"/>
        </w:rPr>
        <w:t>consensual or non-consensual sharing of nude or semi-nude images, including AI-generated or manipulated imagery;</w:t>
      </w:r>
    </w:p>
    <w:p>
      <w:pPr>
        <w:spacing w:after="50"/>
        <w:ind w:left="317" w:hanging="173"/>
      </w:pPr>
      <w:r>
        <w:rPr>
          <w:rFonts w:ascii="Arial" w:hAnsi="Arial"/>
          <w:b/>
          <w:sz w:val="20"/>
        </w:rPr>
        <w:t xml:space="preserve">• </w:t>
      </w:r>
      <w:r>
        <w:rPr>
          <w:rFonts w:ascii="Arial" w:hAnsi="Arial"/>
          <w:sz w:val="20"/>
        </w:rPr>
        <w:t>coercion, threats, initiation or hazing-type behaviour.</w:t>
      </w:r>
    </w:p>
    <w:p>
      <w:pPr>
        <w:keepLines w:val="0"/>
        <w:spacing w:after="100"/>
      </w:pPr>
      <w:r>
        <w:rPr>
          <w:rFonts w:ascii="Arial" w:hAnsi="Arial"/>
          <w:b w:val="0"/>
          <w:i w:val="0"/>
          <w:sz w:val="20"/>
        </w:rPr>
        <w:t>All reports are taken seriously. The school will consider the needs and safety of the child who has experienced harm, the child alleged to have caused harm and any other affected children. Risk assessment, supervision, support, parental involvement and external referral will be considered as appropriate.</w:t>
      </w:r>
    </w:p>
    <w:p>
      <w:pPr>
        <w:keepLines w:val="0"/>
        <w:spacing w:after="100"/>
      </w:pPr>
      <w:r>
        <w:rPr>
          <w:rFonts w:ascii="Arial" w:hAnsi="Arial"/>
          <w:b w:val="0"/>
          <w:i w:val="0"/>
          <w:sz w:val="20"/>
        </w:rPr>
        <w:t>Where behaviour may constitute a crime or there is a risk of significant harm, the DSL will seek advice and make referrals to the police and/or Children’s Social Care as appropriate. School behaviour procedures may operate alongside safeguarding action but must never replace it.</w:t>
      </w:r>
    </w:p>
    <w:p>
      <w:pPr>
        <w:pStyle w:val="Heading1"/>
      </w:pPr>
      <w:r>
        <w:t>12. Domestic abuse and Operation Encompass</w:t>
      </w:r>
    </w:p>
    <w:p>
      <w:pPr>
        <w:keepLines w:val="0"/>
        <w:spacing w:after="100"/>
      </w:pPr>
      <w:r>
        <w:rPr>
          <w:rFonts w:ascii="Arial" w:hAnsi="Arial"/>
          <w:b w:val="0"/>
          <w:i w:val="0"/>
          <w:sz w:val="20"/>
        </w:rPr>
        <w:t>Children can be victims of domestic abuse in their own right. They may see, hear or experience the effects of abuse and this can have a serious impact on their health, wellbeing, development and education.</w:t>
      </w:r>
    </w:p>
    <w:p>
      <w:pPr>
        <w:keepLines w:val="0"/>
        <w:spacing w:after="100"/>
      </w:pPr>
      <w:r>
        <w:rPr>
          <w:rFonts w:ascii="Arial" w:hAnsi="Arial"/>
          <w:b w:val="0"/>
          <w:i w:val="0"/>
          <w:sz w:val="20"/>
        </w:rPr>
        <w:t>St Mary’s participates in Operation Encompass. Mrs Katie Jones is the school’s Key Adult. Information received through Operation Encompass is treated as safeguarding information, shared only with those who need to know, and used to provide appropriate support to the child.</w:t>
      </w:r>
    </w:p>
    <w:p>
      <w:pPr>
        <w:keepLines w:val="0"/>
        <w:spacing w:after="100"/>
      </w:pPr>
      <w:r>
        <w:rPr>
          <w:rFonts w:ascii="Arial" w:hAnsi="Arial"/>
          <w:b w:val="0"/>
          <w:i w:val="0"/>
          <w:sz w:val="20"/>
        </w:rPr>
        <w:t>Staff should report any indicators or disclosures relating to domestic abuse to the DSL or Deputy DSL immediately.</w:t>
      </w:r>
    </w:p>
    <w:p>
      <w:pPr>
        <w:pStyle w:val="Heading1"/>
      </w:pPr>
      <w:r>
        <w:t>13. Exploitation, serious violence and other specific safeguarding issues</w:t>
      </w:r>
    </w:p>
    <w:p>
      <w:pPr>
        <w:pStyle w:val="Heading2"/>
      </w:pPr>
      <w:r>
        <w:t>Child criminal exploitation, county lines and serious violence</w:t>
      </w:r>
    </w:p>
    <w:p>
      <w:pPr>
        <w:keepLines w:val="0"/>
        <w:spacing w:after="100"/>
      </w:pPr>
      <w:r>
        <w:rPr>
          <w:rFonts w:ascii="Arial" w:hAnsi="Arial"/>
          <w:b w:val="0"/>
          <w:i w:val="0"/>
          <w:sz w:val="20"/>
        </w:rPr>
        <w:t>Children may be coerced, manipulated or deceived into criminal activity. Staff are alert to unexplained money or gifts, changes in friendship groups, missing episodes, unexplained injuries, increased secrecy, travel patterns, carrying weapons, drug-related concerns or sudden changes in behaviour or attendance.</w:t>
      </w:r>
    </w:p>
    <w:p>
      <w:pPr>
        <w:pStyle w:val="Heading2"/>
      </w:pPr>
      <w:r>
        <w:t>Child sexual exploitation</w:t>
      </w:r>
    </w:p>
    <w:p>
      <w:pPr>
        <w:keepLines w:val="0"/>
        <w:spacing w:after="100"/>
      </w:pPr>
      <w:r>
        <w:rPr>
          <w:rFonts w:ascii="Arial" w:hAnsi="Arial"/>
          <w:b w:val="0"/>
          <w:i w:val="0"/>
          <w:sz w:val="20"/>
        </w:rPr>
        <w:t>Child sexual exploitation is a form of sexual abuse in which a child is exploited for sexual purposes. Apparent compliance does not mean a child has freely consented. Staff report concerns immediately.</w:t>
      </w:r>
    </w:p>
    <w:p>
      <w:pPr>
        <w:pStyle w:val="Heading2"/>
      </w:pPr>
      <w:r>
        <w:t>Female genital mutilation (FGM)</w:t>
      </w:r>
    </w:p>
    <w:p>
      <w:pPr>
        <w:keepLines w:val="0"/>
        <w:spacing w:after="100"/>
      </w:pPr>
      <w:r>
        <w:rPr>
          <w:rFonts w:ascii="Arial" w:hAnsi="Arial"/>
          <w:b w:val="0"/>
          <w:i w:val="0"/>
          <w:sz w:val="20"/>
        </w:rPr>
        <w:t>FGM is illegal and a form of child abuse. All concerns must be reported to the DSL. Teachers have a specific legal duty to report to the police where, in the course of their professional work, they discover that FGM appears to have been carried out on a girl under 18.</w:t>
      </w:r>
    </w:p>
    <w:p>
      <w:pPr>
        <w:pStyle w:val="Heading2"/>
      </w:pPr>
      <w:r>
        <w:t>Forced marriage and honour-based abuse</w:t>
      </w:r>
    </w:p>
    <w:p>
      <w:pPr>
        <w:keepLines w:val="0"/>
        <w:spacing w:after="100"/>
      </w:pPr>
      <w:r>
        <w:rPr>
          <w:rFonts w:ascii="Arial" w:hAnsi="Arial"/>
          <w:b w:val="0"/>
          <w:i w:val="0"/>
          <w:sz w:val="20"/>
        </w:rPr>
        <w:t>Forced marriage and other forms of so-called honour-based abuse are safeguarding concerns. Staff follow the ‘one chance’ principle: concerns are reported immediately and the child is not sent away or encouraged to speak to family members where this may increase risk.</w:t>
      </w:r>
    </w:p>
    <w:p>
      <w:pPr>
        <w:pStyle w:val="Heading2"/>
      </w:pPr>
      <w:r>
        <w:t>Modern slavery and trafficking</w:t>
      </w:r>
    </w:p>
    <w:p>
      <w:pPr>
        <w:keepLines w:val="0"/>
        <w:spacing w:after="100"/>
      </w:pPr>
      <w:r>
        <w:rPr>
          <w:rFonts w:ascii="Arial" w:hAnsi="Arial"/>
          <w:b w:val="0"/>
          <w:i w:val="0"/>
          <w:sz w:val="20"/>
        </w:rPr>
        <w:t>Staff are alert to indicators that a child or family may be subject to trafficking, servitude, forced labour or other exploitation and report concerns to the DSL.</w:t>
      </w:r>
    </w:p>
    <w:p>
      <w:pPr>
        <w:pStyle w:val="Heading2"/>
      </w:pPr>
      <w:r>
        <w:t>Prevent and radicalisation</w:t>
      </w:r>
    </w:p>
    <w:p>
      <w:pPr>
        <w:keepLines w:val="0"/>
        <w:spacing w:after="100"/>
      </w:pPr>
      <w:r>
        <w:rPr>
          <w:rFonts w:ascii="Arial" w:hAnsi="Arial"/>
          <w:b w:val="0"/>
          <w:i w:val="0"/>
          <w:sz w:val="20"/>
        </w:rPr>
        <w:t>The school fulfils its Prevent duty and promotes a safe environment in which children learn to respect others, challenge prejudice and develop resilience to extremist narratives. Mrs Katie Jones is Prevent Lead. Concerns about radicalisation are reported to the DSL, who will consider advice and referral to Prevent/Channel in accordance with current procedures.</w:t>
      </w:r>
    </w:p>
    <w:p>
      <w:pPr>
        <w:pStyle w:val="Heading2"/>
      </w:pPr>
      <w:r>
        <w:t>Sharing nudes, semi-nudes, sextortion and manipulated imagery</w:t>
      </w:r>
    </w:p>
    <w:p>
      <w:pPr>
        <w:keepLines w:val="0"/>
        <w:spacing w:after="100"/>
      </w:pPr>
      <w:r>
        <w:rPr>
          <w:rFonts w:ascii="Arial" w:hAnsi="Arial"/>
          <w:b w:val="0"/>
          <w:i w:val="0"/>
          <w:sz w:val="20"/>
        </w:rPr>
        <w:t>Incidents involving nude or semi-nude imagery are treated as safeguarding matters. Staff must not view, copy, print, forward or save an image unless specifically directed by safeguarding or law-enforcement guidance. Concerns about financially motivated sexual extortion (‘sextortion’), AI-generated sexual imagery, deepfakes or other manipulated images are reported immediately to the DSL.</w:t>
      </w:r>
    </w:p>
    <w:p>
      <w:pPr>
        <w:pStyle w:val="Heading1"/>
      </w:pPr>
      <w:r>
        <w:t>14. Online safety, filtering and monitoring</w:t>
      </w:r>
    </w:p>
    <w:p>
      <w:pPr>
        <w:keepLines w:val="0"/>
        <w:spacing w:after="100"/>
      </w:pPr>
      <w:r>
        <w:rPr>
          <w:rFonts w:ascii="Arial" w:hAnsi="Arial"/>
          <w:b w:val="0"/>
          <w:i w:val="0"/>
          <w:sz w:val="20"/>
        </w:rPr>
        <w:t>Online safety is an integral part of safeguarding, not a separate issue. The school recognises the four broad areas of online risk: content, contact, conduct and commerce, alongside emerging risks associated with generative AI and manipulated content.</w:t>
      </w:r>
    </w:p>
    <w:p>
      <w:pPr>
        <w:keepLines w:val="0"/>
        <w:spacing w:after="100"/>
      </w:pPr>
      <w:r>
        <w:rPr>
          <w:rFonts w:ascii="Arial" w:hAnsi="Arial"/>
          <w:b w:val="0"/>
          <w:i w:val="0"/>
          <w:sz w:val="20"/>
        </w:rPr>
        <w:t>Mrs Katie Jones is currently the Online Safety Lead. This responsibility will be reviewed as staff capacity and training develop.</w:t>
      </w:r>
    </w:p>
    <w:p>
      <w:pPr>
        <w:spacing w:after="50"/>
        <w:ind w:left="317" w:hanging="173"/>
      </w:pPr>
      <w:r>
        <w:rPr>
          <w:rFonts w:ascii="Arial" w:hAnsi="Arial"/>
          <w:b/>
          <w:sz w:val="20"/>
        </w:rPr>
        <w:t xml:space="preserve">• </w:t>
      </w:r>
      <w:r>
        <w:rPr>
          <w:rFonts w:ascii="Arial" w:hAnsi="Arial"/>
          <w:sz w:val="20"/>
        </w:rPr>
        <w:t>Pupils are taught how to use technology safely, responsibly, respectfully and critically.</w:t>
      </w:r>
    </w:p>
    <w:p>
      <w:pPr>
        <w:spacing w:after="50"/>
        <w:ind w:left="317" w:hanging="173"/>
      </w:pPr>
      <w:r>
        <w:rPr>
          <w:rFonts w:ascii="Arial" w:hAnsi="Arial"/>
          <w:b/>
          <w:sz w:val="20"/>
        </w:rPr>
        <w:t xml:space="preserve">• </w:t>
      </w:r>
      <w:r>
        <w:rPr>
          <w:rFonts w:ascii="Arial" w:hAnsi="Arial"/>
          <w:sz w:val="20"/>
        </w:rPr>
        <w:t>Staff receive online-safety training and understand their responsibilities for filtering and monitoring.</w:t>
      </w:r>
    </w:p>
    <w:p>
      <w:pPr>
        <w:spacing w:after="50"/>
        <w:ind w:left="317" w:hanging="173"/>
      </w:pPr>
      <w:r>
        <w:rPr>
          <w:rFonts w:ascii="Arial" w:hAnsi="Arial"/>
          <w:b/>
          <w:sz w:val="20"/>
        </w:rPr>
        <w:t xml:space="preserve">• </w:t>
      </w:r>
      <w:r>
        <w:rPr>
          <w:rFonts w:ascii="Arial" w:hAnsi="Arial"/>
          <w:sz w:val="20"/>
        </w:rPr>
        <w:t>The school uses filtering and monitoring services provided through Lancashire County Council Education Digital Services and is moving to a cloud-based solution.</w:t>
      </w:r>
    </w:p>
    <w:p>
      <w:pPr>
        <w:spacing w:after="50"/>
        <w:ind w:left="317" w:hanging="173"/>
      </w:pPr>
      <w:r>
        <w:rPr>
          <w:rFonts w:ascii="Arial" w:hAnsi="Arial"/>
          <w:b/>
          <w:sz w:val="20"/>
        </w:rPr>
        <w:t xml:space="preserve">• </w:t>
      </w:r>
      <w:r>
        <w:rPr>
          <w:rFonts w:ascii="Arial" w:hAnsi="Arial"/>
          <w:sz w:val="20"/>
        </w:rPr>
        <w:t>The DSL/Online Safety Lead works with the school’s IT support/provider to understand the filtering and monitoring systems, review their effectiveness and respond to safeguarding alerts.</w:t>
      </w:r>
    </w:p>
    <w:p>
      <w:pPr>
        <w:spacing w:after="50"/>
        <w:ind w:left="317" w:hanging="173"/>
      </w:pPr>
      <w:r>
        <w:rPr>
          <w:rFonts w:ascii="Arial" w:hAnsi="Arial"/>
          <w:b/>
          <w:sz w:val="20"/>
        </w:rPr>
        <w:t xml:space="preserve">• </w:t>
      </w:r>
      <w:r>
        <w:rPr>
          <w:rFonts w:ascii="Arial" w:hAnsi="Arial"/>
          <w:sz w:val="20"/>
        </w:rPr>
        <w:t>Filtering and monitoring arrangements are reviewed at least annually and when there is a significant change to technology, risk or provision.</w:t>
      </w:r>
    </w:p>
    <w:p>
      <w:pPr>
        <w:spacing w:after="50"/>
        <w:ind w:left="317" w:hanging="173"/>
      </w:pPr>
      <w:r>
        <w:rPr>
          <w:rFonts w:ascii="Arial" w:hAnsi="Arial"/>
          <w:b/>
          <w:sz w:val="20"/>
        </w:rPr>
        <w:t xml:space="preserve">• </w:t>
      </w:r>
      <w:r>
        <w:rPr>
          <w:rFonts w:ascii="Arial" w:hAnsi="Arial"/>
          <w:sz w:val="20"/>
        </w:rPr>
        <w:t>Checks and decisions relating to filtering and monitoring are recorded.</w:t>
      </w:r>
    </w:p>
    <w:p>
      <w:pPr>
        <w:spacing w:after="50"/>
        <w:ind w:left="317" w:hanging="173"/>
      </w:pPr>
      <w:r>
        <w:rPr>
          <w:rFonts w:ascii="Arial" w:hAnsi="Arial"/>
          <w:b/>
          <w:sz w:val="20"/>
        </w:rPr>
        <w:t xml:space="preserve">• </w:t>
      </w:r>
      <w:r>
        <w:rPr>
          <w:rFonts w:ascii="Arial" w:hAnsi="Arial"/>
          <w:sz w:val="20"/>
        </w:rPr>
        <w:t>Filtering must not unreasonably restrict access to appropriate teaching and safeguarding material.</w:t>
      </w:r>
    </w:p>
    <w:p>
      <w:pPr>
        <w:spacing w:after="50"/>
        <w:ind w:left="317" w:hanging="173"/>
      </w:pPr>
      <w:r>
        <w:rPr>
          <w:rFonts w:ascii="Arial" w:hAnsi="Arial"/>
          <w:b/>
          <w:sz w:val="20"/>
        </w:rPr>
        <w:t xml:space="preserve">• </w:t>
      </w:r>
      <w:r>
        <w:rPr>
          <w:rFonts w:ascii="Arial" w:hAnsi="Arial"/>
          <w:sz w:val="20"/>
        </w:rPr>
        <w:t>Online incidents occurring outside school may still require school safeguarding action where they affect a child’s welfare or the school community.</w:t>
      </w:r>
    </w:p>
    <w:p>
      <w:pPr>
        <w:keepLines w:val="0"/>
        <w:spacing w:after="100"/>
      </w:pPr>
      <w:r>
        <w:rPr>
          <w:rFonts w:ascii="Arial" w:hAnsi="Arial"/>
          <w:b w:val="0"/>
          <w:i w:val="0"/>
          <w:sz w:val="20"/>
        </w:rPr>
        <w:t>The school follows its Online Safety and Behaviour procedures in relation to devices and online conduct and has regard to current statutory guidance on mobile phones in schools.</w:t>
      </w:r>
    </w:p>
    <w:p>
      <w:pPr>
        <w:pStyle w:val="Heading1"/>
      </w:pPr>
      <w:r>
        <w:t>15. Attendance and children absent from education</w:t>
      </w:r>
    </w:p>
    <w:p>
      <w:pPr>
        <w:keepLines w:val="0"/>
        <w:spacing w:after="100"/>
      </w:pPr>
      <w:r>
        <w:rPr>
          <w:rFonts w:ascii="Arial" w:hAnsi="Arial"/>
          <w:b w:val="0"/>
          <w:i w:val="0"/>
          <w:sz w:val="20"/>
        </w:rPr>
        <w:t>Repeated or prolonged absence from education can be a warning sign of safeguarding risk, including neglect, abuse, exploitation, criminal activity, mental health difficulties, forced marriage or other harm.</w:t>
      </w:r>
    </w:p>
    <w:p>
      <w:pPr>
        <w:spacing w:after="50"/>
        <w:ind w:left="317" w:hanging="173"/>
      </w:pPr>
      <w:r>
        <w:rPr>
          <w:rFonts w:ascii="Arial" w:hAnsi="Arial"/>
          <w:b/>
          <w:sz w:val="20"/>
        </w:rPr>
        <w:t xml:space="preserve">• </w:t>
      </w:r>
      <w:r>
        <w:rPr>
          <w:rFonts w:ascii="Arial" w:hAnsi="Arial"/>
          <w:sz w:val="20"/>
        </w:rPr>
        <w:t>Attendance is monitored closely and unexplained or concerning patterns are followed up.</w:t>
      </w:r>
    </w:p>
    <w:p>
      <w:pPr>
        <w:spacing w:after="50"/>
        <w:ind w:left="317" w:hanging="173"/>
      </w:pPr>
      <w:r>
        <w:rPr>
          <w:rFonts w:ascii="Arial" w:hAnsi="Arial"/>
          <w:b/>
          <w:sz w:val="20"/>
        </w:rPr>
        <w:t xml:space="preserve">• </w:t>
      </w:r>
      <w:r>
        <w:rPr>
          <w:rFonts w:ascii="Arial" w:hAnsi="Arial"/>
          <w:sz w:val="20"/>
        </w:rPr>
        <w:t>Staff share safeguarding-related attendance concerns with the DSL.</w:t>
      </w:r>
    </w:p>
    <w:p>
      <w:pPr>
        <w:spacing w:after="50"/>
        <w:ind w:left="317" w:hanging="173"/>
      </w:pPr>
      <w:r>
        <w:rPr>
          <w:rFonts w:ascii="Arial" w:hAnsi="Arial"/>
          <w:b/>
          <w:sz w:val="20"/>
        </w:rPr>
        <w:t xml:space="preserve">• </w:t>
      </w:r>
      <w:r>
        <w:rPr>
          <w:rFonts w:ascii="Arial" w:hAnsi="Arial"/>
          <w:sz w:val="20"/>
        </w:rPr>
        <w:t>The school makes appropriate enquiries and works with parents and partner agencies.</w:t>
      </w:r>
    </w:p>
    <w:p>
      <w:pPr>
        <w:spacing w:after="50"/>
        <w:ind w:left="317" w:hanging="173"/>
      </w:pPr>
      <w:r>
        <w:rPr>
          <w:rFonts w:ascii="Arial" w:hAnsi="Arial"/>
          <w:b/>
          <w:sz w:val="20"/>
        </w:rPr>
        <w:t xml:space="preserve">• </w:t>
      </w:r>
      <w:r>
        <w:rPr>
          <w:rFonts w:ascii="Arial" w:hAnsi="Arial"/>
          <w:sz w:val="20"/>
        </w:rPr>
        <w:t>Where a child’s whereabouts cannot be established or safeguarding concerns increase, the school follows local children-missing-education and safeguarding procedures.</w:t>
      </w:r>
    </w:p>
    <w:p>
      <w:pPr>
        <w:spacing w:after="50"/>
        <w:ind w:left="317" w:hanging="173"/>
      </w:pPr>
      <w:r>
        <w:rPr>
          <w:rFonts w:ascii="Arial" w:hAnsi="Arial"/>
          <w:b/>
          <w:sz w:val="20"/>
        </w:rPr>
        <w:t xml:space="preserve">• </w:t>
      </w:r>
      <w:r>
        <w:rPr>
          <w:rFonts w:ascii="Arial" w:hAnsi="Arial"/>
          <w:sz w:val="20"/>
        </w:rPr>
        <w:t>Safeguarding information is considered when children join, leave or move between settings.</w:t>
      </w:r>
    </w:p>
    <w:p>
      <w:pPr>
        <w:pStyle w:val="Heading1"/>
      </w:pPr>
      <w:r>
        <w:t>16. Mental health and safeguarding</w:t>
      </w:r>
    </w:p>
    <w:p>
      <w:pPr>
        <w:keepLines w:val="0"/>
        <w:spacing w:after="100"/>
      </w:pPr>
      <w:r>
        <w:rPr>
          <w:rFonts w:ascii="Arial" w:hAnsi="Arial"/>
          <w:b w:val="0"/>
          <w:i w:val="0"/>
          <w:sz w:val="20"/>
        </w:rPr>
        <w:t>Mental health difficulties can, in some cases, be an indicator that a child has suffered or is at risk of suffering abuse, neglect or exploitation. Staff do not diagnose mental health conditions but report concerns and seek appropriate support.</w:t>
      </w:r>
    </w:p>
    <w:p>
      <w:pPr>
        <w:keepLines w:val="0"/>
        <w:spacing w:after="100"/>
      </w:pPr>
      <w:r>
        <w:rPr>
          <w:rFonts w:ascii="Arial" w:hAnsi="Arial"/>
          <w:b w:val="0"/>
          <w:i w:val="0"/>
          <w:sz w:val="20"/>
        </w:rPr>
        <w:t>Where safeguarding concerns are linked to mental health, the DSL will consider the need for early help, health support, Children’s Social Care or emergency services. Immediate risk of serious harm is treated as an emergency.</w:t>
      </w:r>
    </w:p>
    <w:p>
      <w:pPr>
        <w:pStyle w:val="Heading1"/>
      </w:pPr>
      <w:r>
        <w:t>17. Safeguarding in the EYFS and pre-school</w:t>
      </w:r>
    </w:p>
    <w:p>
      <w:pPr>
        <w:keepLines w:val="0"/>
        <w:spacing w:after="100"/>
      </w:pPr>
      <w:r>
        <w:rPr>
          <w:rFonts w:ascii="Arial" w:hAnsi="Arial"/>
          <w:b w:val="0"/>
          <w:i w:val="0"/>
          <w:sz w:val="20"/>
        </w:rPr>
        <w:t>St Mary’s EYFS unit includes pre-school provision for children from age two and Reception. The safeguarding expectations in this policy apply fully to all children in the EYFS.</w:t>
      </w:r>
    </w:p>
    <w:p>
      <w:pPr>
        <w:spacing w:after="50"/>
        <w:ind w:left="317" w:hanging="173"/>
      </w:pPr>
      <w:r>
        <w:rPr>
          <w:rFonts w:ascii="Arial" w:hAnsi="Arial"/>
          <w:b/>
          <w:sz w:val="20"/>
        </w:rPr>
        <w:t xml:space="preserve">• </w:t>
      </w:r>
      <w:r>
        <w:rPr>
          <w:rFonts w:ascii="Arial" w:hAnsi="Arial"/>
          <w:sz w:val="20"/>
        </w:rPr>
        <w:t>Staff are particularly alert to non-verbal and behavioural indicators of harm in very young children.</w:t>
      </w:r>
    </w:p>
    <w:p>
      <w:pPr>
        <w:spacing w:after="50"/>
        <w:ind w:left="317" w:hanging="173"/>
      </w:pPr>
      <w:r>
        <w:rPr>
          <w:rFonts w:ascii="Arial" w:hAnsi="Arial"/>
          <w:b/>
          <w:sz w:val="20"/>
        </w:rPr>
        <w:t xml:space="preserve">• </w:t>
      </w:r>
      <w:r>
        <w:rPr>
          <w:rFonts w:ascii="Arial" w:hAnsi="Arial"/>
          <w:sz w:val="20"/>
        </w:rPr>
        <w:t>Intimate care, toileting and personal care are undertaken in a way that protects dignity and safety and follows school procedures.</w:t>
      </w:r>
    </w:p>
    <w:p>
      <w:pPr>
        <w:spacing w:after="50"/>
        <w:ind w:left="317" w:hanging="173"/>
      </w:pPr>
      <w:r>
        <w:rPr>
          <w:rFonts w:ascii="Arial" w:hAnsi="Arial"/>
          <w:b/>
          <w:sz w:val="20"/>
        </w:rPr>
        <w:t xml:space="preserve">• </w:t>
      </w:r>
      <w:r>
        <w:rPr>
          <w:rFonts w:ascii="Arial" w:hAnsi="Arial"/>
          <w:sz w:val="20"/>
        </w:rPr>
        <w:t>Adults working in relevant early years/childcare roles are subject to the required suitability and disqualification arrangements.</w:t>
      </w:r>
    </w:p>
    <w:p>
      <w:pPr>
        <w:spacing w:after="50"/>
        <w:ind w:left="317" w:hanging="173"/>
      </w:pPr>
      <w:r>
        <w:rPr>
          <w:rFonts w:ascii="Arial" w:hAnsi="Arial"/>
          <w:b/>
          <w:sz w:val="20"/>
        </w:rPr>
        <w:t xml:space="preserve">• </w:t>
      </w:r>
      <w:r>
        <w:rPr>
          <w:rFonts w:ascii="Arial" w:hAnsi="Arial"/>
          <w:sz w:val="20"/>
        </w:rPr>
        <w:t>Ratios, supervision, collection arrangements, visitors and use of devices follow statutory EYFS and school safeguarding requirements.</w:t>
      </w:r>
    </w:p>
    <w:p>
      <w:pPr>
        <w:spacing w:after="50"/>
        <w:ind w:left="317" w:hanging="173"/>
      </w:pPr>
      <w:r>
        <w:rPr>
          <w:rFonts w:ascii="Arial" w:hAnsi="Arial"/>
          <w:b/>
          <w:sz w:val="20"/>
        </w:rPr>
        <w:t xml:space="preserve">• </w:t>
      </w:r>
      <w:r>
        <w:rPr>
          <w:rFonts w:ascii="Arial" w:hAnsi="Arial"/>
          <w:sz w:val="20"/>
        </w:rPr>
        <w:t>Concerns about a child’s development, care, presentation, attendance or family circumstances are shared promptly with the DSL.</w:t>
      </w:r>
    </w:p>
    <w:p>
      <w:pPr>
        <w:pStyle w:val="Heading1"/>
      </w:pPr>
      <w:r>
        <w:t>18. Extra-curricular activities, visitors, contractors and use of premises</w:t>
      </w:r>
    </w:p>
    <w:p>
      <w:pPr>
        <w:keepLines w:val="0"/>
        <w:spacing w:after="100"/>
      </w:pPr>
      <w:r>
        <w:rPr>
          <w:rFonts w:ascii="Arial" w:hAnsi="Arial"/>
          <w:b w:val="0"/>
          <w:i w:val="0"/>
          <w:sz w:val="20"/>
        </w:rPr>
        <w:t>Safeguarding expectations apply to clubs, trips, residentials, wraparound or extra-curricular activity, volunteers, visitors and contractors.</w:t>
      </w:r>
    </w:p>
    <w:p>
      <w:pPr>
        <w:spacing w:after="50"/>
        <w:ind w:left="317" w:hanging="173"/>
      </w:pPr>
      <w:r>
        <w:rPr>
          <w:rFonts w:ascii="Arial" w:hAnsi="Arial"/>
          <w:b/>
          <w:sz w:val="20"/>
        </w:rPr>
        <w:t xml:space="preserve">• </w:t>
      </w:r>
      <w:r>
        <w:rPr>
          <w:rFonts w:ascii="Arial" w:hAnsi="Arial"/>
          <w:sz w:val="20"/>
        </w:rPr>
        <w:t>Visitors sign in and receive appropriate safeguarding information.</w:t>
      </w:r>
    </w:p>
    <w:p>
      <w:pPr>
        <w:spacing w:after="50"/>
        <w:ind w:left="317" w:hanging="173"/>
      </w:pPr>
      <w:r>
        <w:rPr>
          <w:rFonts w:ascii="Arial" w:hAnsi="Arial"/>
          <w:b/>
          <w:sz w:val="20"/>
        </w:rPr>
        <w:t xml:space="preserve">• </w:t>
      </w:r>
      <w:r>
        <w:rPr>
          <w:rFonts w:ascii="Arial" w:hAnsi="Arial"/>
          <w:sz w:val="20"/>
        </w:rPr>
        <w:t>Adults are appropriately supervised or checked according to their role and level of contact with children.</w:t>
      </w:r>
    </w:p>
    <w:p>
      <w:pPr>
        <w:spacing w:after="50"/>
        <w:ind w:left="317" w:hanging="173"/>
      </w:pPr>
      <w:r>
        <w:rPr>
          <w:rFonts w:ascii="Arial" w:hAnsi="Arial"/>
          <w:b/>
          <w:sz w:val="20"/>
        </w:rPr>
        <w:t xml:space="preserve">• </w:t>
      </w:r>
      <w:r>
        <w:rPr>
          <w:rFonts w:ascii="Arial" w:hAnsi="Arial"/>
          <w:sz w:val="20"/>
        </w:rPr>
        <w:t>External providers are expected to have suitable safeguarding arrangements and provide assurance where required.</w:t>
      </w:r>
    </w:p>
    <w:p>
      <w:pPr>
        <w:spacing w:after="50"/>
        <w:ind w:left="317" w:hanging="173"/>
      </w:pPr>
      <w:r>
        <w:rPr>
          <w:rFonts w:ascii="Arial" w:hAnsi="Arial"/>
          <w:b/>
          <w:sz w:val="20"/>
        </w:rPr>
        <w:t xml:space="preserve">• </w:t>
      </w:r>
      <w:r>
        <w:rPr>
          <w:rFonts w:ascii="Arial" w:hAnsi="Arial"/>
          <w:sz w:val="20"/>
        </w:rPr>
        <w:t>Where school premises are hired or used by organisations providing activities for children, safeguarding arrangements form part of the agreement and concerns are managed in accordance with KCSIE and local procedures.</w:t>
      </w:r>
    </w:p>
    <w:p>
      <w:pPr>
        <w:spacing w:after="50"/>
        <w:ind w:left="317" w:hanging="173"/>
      </w:pPr>
      <w:r>
        <w:rPr>
          <w:rFonts w:ascii="Arial" w:hAnsi="Arial"/>
          <w:b/>
          <w:sz w:val="20"/>
        </w:rPr>
        <w:t xml:space="preserve">• </w:t>
      </w:r>
      <w:r>
        <w:rPr>
          <w:rFonts w:ascii="Arial" w:hAnsi="Arial"/>
          <w:sz w:val="20"/>
        </w:rPr>
        <w:t>Any safeguarding concern arising during an external or extra-curricular activity is reported to the DSL and relevant provider without delay.</w:t>
      </w:r>
    </w:p>
    <w:p>
      <w:pPr>
        <w:pStyle w:val="Heading1"/>
      </w:pPr>
      <w:r>
        <w:t>19. Alternative provision</w:t>
      </w:r>
    </w:p>
    <w:p>
      <w:pPr>
        <w:keepLines w:val="0"/>
        <w:spacing w:after="100"/>
      </w:pPr>
      <w:r>
        <w:rPr>
          <w:rFonts w:ascii="Arial" w:hAnsi="Arial"/>
          <w:b w:val="0"/>
          <w:i w:val="0"/>
          <w:sz w:val="20"/>
        </w:rPr>
        <w:t>Where St Mary’s places a child with an alternative provision provider, the school remains responsible for safeguarding assurance and the child’s educational welfare. Appropriate checks, information sharing, attendance monitoring and ongoing review will be undertaken. Safeguarding concerns are shared promptly between the school and provider.</w:t>
      </w:r>
    </w:p>
    <w:p>
      <w:pPr>
        <w:pStyle w:val="Heading1"/>
      </w:pPr>
      <w:r>
        <w:t>20. Concerns or allegations about adults, low-level concerns and whistleblowing</w:t>
      </w:r>
    </w:p>
    <w:p>
      <w:pPr>
        <w:pStyle w:val="Heading2"/>
      </w:pPr>
      <w:r>
        <w:t>Concerns or allegations that may meet the harm threshold</w:t>
      </w:r>
    </w:p>
    <w:p>
      <w:pPr>
        <w:keepLines w:val="0"/>
        <w:spacing w:after="100"/>
      </w:pPr>
      <w:r>
        <w:rPr>
          <w:rFonts w:ascii="Arial" w:hAnsi="Arial"/>
          <w:b w:val="0"/>
          <w:i w:val="0"/>
          <w:sz w:val="20"/>
        </w:rPr>
        <w:t>Any allegation or concern that an adult who works with children has harmed a child, may have harmed a child, possibly committed a criminal offence against or related to a child, behaved in a way that indicates they may pose a risk of harm to children, or behaved in a way that indicates they may not be suitable to work with children must be reported immediately.</w:t>
      </w:r>
    </w:p>
    <w:p>
      <w:pPr>
        <w:spacing w:after="50"/>
        <w:ind w:left="317" w:hanging="173"/>
      </w:pPr>
      <w:r>
        <w:rPr>
          <w:rFonts w:ascii="Arial" w:hAnsi="Arial"/>
          <w:b/>
          <w:sz w:val="20"/>
        </w:rPr>
        <w:t xml:space="preserve">• </w:t>
      </w:r>
      <w:r>
        <w:rPr>
          <w:rFonts w:ascii="Arial" w:hAnsi="Arial"/>
          <w:sz w:val="20"/>
        </w:rPr>
        <w:t>Concerns about a member of staff, volunteer, contractor, supply worker or other adult are reported to the Headteacher.</w:t>
      </w:r>
    </w:p>
    <w:p>
      <w:pPr>
        <w:spacing w:after="50"/>
        <w:ind w:left="317" w:hanging="173"/>
      </w:pPr>
      <w:r>
        <w:rPr>
          <w:rFonts w:ascii="Arial" w:hAnsi="Arial"/>
          <w:b/>
          <w:sz w:val="20"/>
        </w:rPr>
        <w:t xml:space="preserve">• </w:t>
      </w:r>
      <w:r>
        <w:rPr>
          <w:rFonts w:ascii="Arial" w:hAnsi="Arial"/>
          <w:sz w:val="20"/>
        </w:rPr>
        <w:t>Concerns about the Headteacher are reported to the Chair of Governors, Mrs Rachel Crisp.</w:t>
      </w:r>
    </w:p>
    <w:p>
      <w:pPr>
        <w:spacing w:after="50"/>
        <w:ind w:left="317" w:hanging="173"/>
      </w:pPr>
      <w:r>
        <w:rPr>
          <w:rFonts w:ascii="Arial" w:hAnsi="Arial"/>
          <w:b/>
          <w:sz w:val="20"/>
        </w:rPr>
        <w:t xml:space="preserve">• </w:t>
      </w:r>
      <w:r>
        <w:rPr>
          <w:rFonts w:ascii="Arial" w:hAnsi="Arial"/>
          <w:sz w:val="20"/>
        </w:rPr>
        <w:t>The Headteacher/Chair will follow KCSIE and Lancashire LADO procedures, including consultation/referral where the threshold may be met.</w:t>
      </w:r>
    </w:p>
    <w:p>
      <w:pPr>
        <w:spacing w:after="50"/>
        <w:ind w:left="317" w:hanging="173"/>
      </w:pPr>
      <w:r>
        <w:rPr>
          <w:rFonts w:ascii="Arial" w:hAnsi="Arial"/>
          <w:b/>
          <w:sz w:val="20"/>
        </w:rPr>
        <w:t xml:space="preserve">• </w:t>
      </w:r>
      <w:r>
        <w:rPr>
          <w:rFonts w:ascii="Arial" w:hAnsi="Arial"/>
          <w:sz w:val="20"/>
        </w:rPr>
        <w:t>The welfare of the child takes priority. Necessary referrals to Children’s Social Care or police must not be delayed while employment matters are considered.</w:t>
      </w:r>
    </w:p>
    <w:p>
      <w:pPr>
        <w:pStyle w:val="Heading2"/>
      </w:pPr>
      <w:r>
        <w:t>Low-level concerns</w:t>
      </w:r>
    </w:p>
    <w:p>
      <w:pPr>
        <w:keepLines w:val="0"/>
        <w:spacing w:after="100"/>
      </w:pPr>
      <w:r>
        <w:rPr>
          <w:rFonts w:ascii="Arial" w:hAnsi="Arial"/>
          <w:b w:val="0"/>
          <w:i w:val="0"/>
          <w:sz w:val="20"/>
        </w:rPr>
        <w:t>A low-level concern is any concern about an adult’s behaviour that is inconsistent with the Staff Code of Conduct, including inappropriate conduct outside work, but does not meet the harm threshold. The term ‘low-level’ does not mean insignificant.</w:t>
      </w:r>
    </w:p>
    <w:p>
      <w:pPr>
        <w:keepLines w:val="0"/>
        <w:spacing w:after="100"/>
      </w:pPr>
      <w:r>
        <w:rPr>
          <w:rFonts w:ascii="Arial" w:hAnsi="Arial"/>
          <w:b w:val="0"/>
          <w:i w:val="0"/>
          <w:sz w:val="20"/>
        </w:rPr>
        <w:t>Low-level concerns about staff are reported to the Headteacher. Concerns about the Headteacher are reported to the Chair of Governors. Concerns are recorded and reviewed so that patterns of behaviour can be identified and appropriate action taken.</w:t>
      </w:r>
    </w:p>
    <w:p>
      <w:pPr>
        <w:pStyle w:val="Heading2"/>
      </w:pPr>
      <w:r>
        <w:t>Whistleblowing</w:t>
      </w:r>
    </w:p>
    <w:p>
      <w:pPr>
        <w:keepLines w:val="0"/>
        <w:spacing w:after="100"/>
      </w:pPr>
      <w:r>
        <w:rPr>
          <w:rFonts w:ascii="Arial" w:hAnsi="Arial"/>
          <w:b w:val="0"/>
          <w:i w:val="0"/>
          <w:sz w:val="20"/>
        </w:rPr>
        <w:t>All staff should feel able to raise concerns about poor or unsafe safeguarding practice and potential failures in the school’s safeguarding arrangements. Staff should use the school’s Whistleblowing Policy. Where a member of staff feels unable to raise a concern internally, they may contact the NSPCC Whistleblowing Advice Line on 0800 028 0285.</w:t>
      </w:r>
    </w:p>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Lancashire LADO</w:t>
            </w:r>
          </w:p>
        </w:tc>
      </w:tr>
      <w:tr>
        <w:tc>
          <w:tcPr>
            <w:tcW w:type="dxa" w:w="9890"/>
            <w:shd w:fill="EAF2F8"/>
            <w:tcMar>
              <w:top w:w="80" w:type="dxa"/>
              <w:start w:w="90" w:type="dxa"/>
              <w:bottom w:w="80" w:type="dxa"/>
              <w:end w:w="90" w:type="dxa"/>
            </w:tcMar>
          </w:tcPr>
          <w:p>
            <w:pPr>
              <w:spacing w:after="0"/>
            </w:pPr>
            <w:r>
              <w:rPr>
                <w:rFonts w:ascii="Arial" w:hAnsi="Arial"/>
                <w:sz w:val="19"/>
              </w:rPr>
              <w:t>Senior managers use Lancashire County Council’s LADO online referral/consultation process where an allegation or concern may meet the threshold. The LADO administrative email is lado.admin@lancashire.gov.uk, but referrals and advice requests must be submitted through the online form.</w:t>
            </w:r>
          </w:p>
        </w:tc>
      </w:tr>
    </w:tbl>
    <w:p>
      <w:pPr>
        <w:spacing w:after="20"/>
      </w:pPr>
    </w:p>
    <w:p>
      <w:pPr>
        <w:pStyle w:val="Heading1"/>
      </w:pPr>
      <w:r>
        <w:t>21. Safer recruitment and the Single Central Record</w:t>
      </w:r>
    </w:p>
    <w:p>
      <w:pPr>
        <w:keepLines w:val="0"/>
        <w:spacing w:after="100"/>
      </w:pPr>
      <w:r>
        <w:rPr>
          <w:rFonts w:ascii="Arial" w:hAnsi="Arial"/>
          <w:b w:val="0"/>
          <w:i w:val="0"/>
          <w:sz w:val="20"/>
        </w:rPr>
        <w:t>St Mary’s is committed to safer recruitment and to deterring, rejecting or identifying people who may pose a risk to children. Recruitment and vetting arrangements follow KCSIE 2026 and current legal requirements.</w:t>
      </w:r>
    </w:p>
    <w:p>
      <w:pPr>
        <w:spacing w:after="50"/>
        <w:ind w:left="317" w:hanging="173"/>
      </w:pPr>
      <w:r>
        <w:rPr>
          <w:rFonts w:ascii="Arial" w:hAnsi="Arial"/>
          <w:b/>
          <w:sz w:val="20"/>
        </w:rPr>
        <w:t xml:space="preserve">• </w:t>
      </w:r>
      <w:r>
        <w:rPr>
          <w:rFonts w:ascii="Arial" w:hAnsi="Arial"/>
          <w:sz w:val="20"/>
        </w:rPr>
        <w:t>Recruitment materials make clear the school’s commitment to safeguarding.</w:t>
      </w:r>
    </w:p>
    <w:p>
      <w:pPr>
        <w:spacing w:after="50"/>
        <w:ind w:left="317" w:hanging="173"/>
      </w:pPr>
      <w:r>
        <w:rPr>
          <w:rFonts w:ascii="Arial" w:hAnsi="Arial"/>
          <w:b/>
          <w:sz w:val="20"/>
        </w:rPr>
        <w:t xml:space="preserve">• </w:t>
      </w:r>
      <w:r>
        <w:rPr>
          <w:rFonts w:ascii="Arial" w:hAnsi="Arial"/>
          <w:sz w:val="20"/>
        </w:rPr>
        <w:t>Appropriate identity, right-to-work, DBS/barred-list, prohibition, qualification and other checks are completed according to the role and current requirements.</w:t>
      </w:r>
    </w:p>
    <w:p>
      <w:pPr>
        <w:spacing w:after="50"/>
        <w:ind w:left="317" w:hanging="173"/>
      </w:pPr>
      <w:r>
        <w:rPr>
          <w:rFonts w:ascii="Arial" w:hAnsi="Arial"/>
          <w:b/>
          <w:sz w:val="20"/>
        </w:rPr>
        <w:t xml:space="preserve">• </w:t>
      </w:r>
      <w:r>
        <w:rPr>
          <w:rFonts w:ascii="Arial" w:hAnsi="Arial"/>
          <w:sz w:val="20"/>
        </w:rPr>
        <w:t>References are obtained and scrutinised appropriately.</w:t>
      </w:r>
    </w:p>
    <w:p>
      <w:pPr>
        <w:spacing w:after="50"/>
        <w:ind w:left="317" w:hanging="173"/>
      </w:pPr>
      <w:r>
        <w:rPr>
          <w:rFonts w:ascii="Arial" w:hAnsi="Arial"/>
          <w:b/>
          <w:sz w:val="20"/>
        </w:rPr>
        <w:t xml:space="preserve">• </w:t>
      </w:r>
      <w:r>
        <w:rPr>
          <w:rFonts w:ascii="Arial" w:hAnsi="Arial"/>
          <w:sz w:val="20"/>
        </w:rPr>
        <w:t>The school considers online searches for shortlisted candidates in accordance with KCSIE.</w:t>
      </w:r>
    </w:p>
    <w:p>
      <w:pPr>
        <w:spacing w:after="50"/>
        <w:ind w:left="317" w:hanging="173"/>
      </w:pPr>
      <w:r>
        <w:rPr>
          <w:rFonts w:ascii="Arial" w:hAnsi="Arial"/>
          <w:b/>
          <w:sz w:val="20"/>
        </w:rPr>
        <w:t xml:space="preserve">• </w:t>
      </w:r>
      <w:r>
        <w:rPr>
          <w:rFonts w:ascii="Arial" w:hAnsi="Arial"/>
          <w:sz w:val="20"/>
        </w:rPr>
        <w:t>Appropriate checks/assurances are obtained for agency, supply, contractor and volunteer arrangements.</w:t>
      </w:r>
    </w:p>
    <w:p>
      <w:pPr>
        <w:spacing w:after="50"/>
        <w:ind w:left="317" w:hanging="173"/>
      </w:pPr>
      <w:r>
        <w:rPr>
          <w:rFonts w:ascii="Arial" w:hAnsi="Arial"/>
          <w:b/>
          <w:sz w:val="20"/>
        </w:rPr>
        <w:t xml:space="preserve">• </w:t>
      </w:r>
      <w:r>
        <w:rPr>
          <w:rFonts w:ascii="Arial" w:hAnsi="Arial"/>
          <w:sz w:val="20"/>
        </w:rPr>
        <w:t>At least one appropriately safer-recruitment-trained person is involved in recruitment.</w:t>
      </w:r>
    </w:p>
    <w:p>
      <w:pPr>
        <w:spacing w:after="50"/>
        <w:ind w:left="317" w:hanging="173"/>
      </w:pPr>
      <w:r>
        <w:rPr>
          <w:rFonts w:ascii="Arial" w:hAnsi="Arial"/>
          <w:b/>
          <w:sz w:val="20"/>
        </w:rPr>
        <w:t xml:space="preserve">• </w:t>
      </w:r>
      <w:r>
        <w:rPr>
          <w:rFonts w:ascii="Arial" w:hAnsi="Arial"/>
          <w:sz w:val="20"/>
        </w:rPr>
        <w:t>The Single Central Record is maintained accurately and checked as part of safeguarding assurance.</w:t>
      </w:r>
    </w:p>
    <w:p>
      <w:pPr>
        <w:spacing w:after="50"/>
        <w:ind w:left="317" w:hanging="173"/>
      </w:pPr>
      <w:r>
        <w:rPr>
          <w:rFonts w:ascii="Arial" w:hAnsi="Arial"/>
          <w:b/>
          <w:sz w:val="20"/>
        </w:rPr>
        <w:t xml:space="preserve">• </w:t>
      </w:r>
      <w:r>
        <w:rPr>
          <w:rFonts w:ascii="Arial" w:hAnsi="Arial"/>
          <w:sz w:val="20"/>
        </w:rPr>
        <w:t>Where the legal referral criteria are met, referrals are made to the Disclosure and Barring Service and, where applicable, the Teaching Regulation Agency.</w:t>
      </w:r>
    </w:p>
    <w:p>
      <w:pPr>
        <w:keepLines w:val="0"/>
        <w:spacing w:after="100"/>
      </w:pPr>
      <w:r>
        <w:rPr>
          <w:rFonts w:ascii="Arial" w:hAnsi="Arial"/>
          <w:b w:val="0"/>
          <w:i w:val="0"/>
          <w:sz w:val="20"/>
        </w:rPr>
        <w:t>The school applies current requirements relating to regulated activity, supervision, volunteers and early years/childcare disqualification. Where there is uncertainty, advice is sought from appropriate HR, safeguarding or LADO services.</w:t>
      </w:r>
    </w:p>
    <w:p>
      <w:pPr>
        <w:pStyle w:val="Heading1"/>
      </w:pPr>
      <w:r>
        <w:t>22. Looked-after and previously looked-after children</w:t>
      </w:r>
    </w:p>
    <w:p>
      <w:pPr>
        <w:keepLines w:val="0"/>
        <w:spacing w:after="100"/>
      </w:pPr>
      <w:r>
        <w:rPr>
          <w:rFonts w:ascii="Arial" w:hAnsi="Arial"/>
          <w:b w:val="0"/>
          <w:i w:val="0"/>
          <w:sz w:val="20"/>
        </w:rPr>
        <w:t>Mrs Katie Jones is the Designated Teacher for looked-after and previously looked-after children. The school recognises the importance of appropriate information about a child’s legal status, care arrangements and the level of authority delegated to carers.</w:t>
      </w:r>
    </w:p>
    <w:p>
      <w:pPr>
        <w:keepLines w:val="0"/>
        <w:spacing w:after="100"/>
      </w:pPr>
      <w:r>
        <w:rPr>
          <w:rFonts w:ascii="Arial" w:hAnsi="Arial"/>
          <w:b w:val="0"/>
          <w:i w:val="0"/>
          <w:sz w:val="20"/>
        </w:rPr>
        <w:t>The Designated Teacher works with the DSL, carers, social workers, virtual school and other professionals to promote educational achievement, wellbeing, stability and safeguarding. The school also recognises that children in kinship care or with previous social-care involvement may require additional support.</w:t>
      </w:r>
    </w:p>
    <w:p>
      <w:pPr>
        <w:pStyle w:val="Heading1"/>
      </w:pPr>
      <w:r>
        <w:t>23. Private fostering</w:t>
      </w:r>
    </w:p>
    <w:p>
      <w:pPr>
        <w:keepLines w:val="0"/>
        <w:spacing w:after="100"/>
      </w:pPr>
      <w:r>
        <w:rPr>
          <w:rFonts w:ascii="Arial" w:hAnsi="Arial"/>
          <w:b w:val="0"/>
          <w:i w:val="0"/>
          <w:sz w:val="20"/>
        </w:rPr>
        <w:t>A private fostering arrangement is one in which a child under 16 (or under 18 if disabled) is cared for for 28 days or more by someone who is not a parent or close relative, under a private arrangement. Staff who become aware of a possible private fostering arrangement must inform the DSL, who will ensure the local authority is notified as required.</w:t>
      </w:r>
    </w:p>
    <w:p>
      <w:pPr>
        <w:pStyle w:val="Heading1"/>
      </w:pPr>
      <w:r>
        <w:t>24. Teaching children about safeguarding</w:t>
      </w:r>
    </w:p>
    <w:p>
      <w:pPr>
        <w:keepLines w:val="0"/>
        <w:spacing w:after="100"/>
      </w:pPr>
      <w:r>
        <w:rPr>
          <w:rFonts w:ascii="Arial" w:hAnsi="Arial"/>
          <w:b w:val="0"/>
          <w:i w:val="0"/>
          <w:sz w:val="20"/>
        </w:rPr>
        <w:t>Safeguarding is taught through an age-appropriate curriculum and through the culture of the school. Children are taught about healthy and respectful relationships, consent and boundaries, trusted adults, online safety, privacy, bullying, discrimination, personal safety and how to seek help.</w:t>
      </w:r>
    </w:p>
    <w:p>
      <w:pPr>
        <w:keepLines w:val="0"/>
        <w:spacing w:after="100"/>
      </w:pPr>
      <w:r>
        <w:rPr>
          <w:rFonts w:ascii="Arial" w:hAnsi="Arial"/>
          <w:b w:val="0"/>
          <w:i w:val="0"/>
          <w:sz w:val="20"/>
        </w:rPr>
        <w:t>Teaching is adapted to the age and needs of pupils, including our youngest children in the EYFS and pupils with SEND. Children are reminded that they can speak to any trusted adult in school and that concerns will be listened to and taken seriously.</w:t>
      </w:r>
    </w:p>
    <w:p>
      <w:pPr>
        <w:pStyle w:val="Heading1"/>
      </w:pPr>
      <w:r>
        <w:t>25. Review, monitoring and assurance</w:t>
      </w:r>
    </w:p>
    <w:p>
      <w:pPr>
        <w:keepLines w:val="0"/>
        <w:spacing w:after="100"/>
      </w:pPr>
      <w:r>
        <w:rPr>
          <w:rFonts w:ascii="Arial" w:hAnsi="Arial"/>
          <w:b w:val="0"/>
          <w:i w:val="0"/>
          <w:sz w:val="20"/>
        </w:rPr>
        <w:t>This policy is reviewed at least annually by the Headteacher/DSL and Governing Board and earlier when statutory guidance, local procedures or school circumstances change.</w:t>
      </w:r>
    </w:p>
    <w:p>
      <w:pPr>
        <w:spacing w:after="50"/>
        <w:ind w:left="317" w:hanging="173"/>
      </w:pPr>
      <w:r>
        <w:rPr>
          <w:rFonts w:ascii="Arial" w:hAnsi="Arial"/>
          <w:b/>
          <w:sz w:val="20"/>
        </w:rPr>
        <w:t xml:space="preserve">• </w:t>
      </w:r>
      <w:r>
        <w:rPr>
          <w:rFonts w:ascii="Arial" w:hAnsi="Arial"/>
          <w:sz w:val="20"/>
        </w:rPr>
        <w:t>Safeguarding is monitored through governor oversight, staff training, record quality, CPOMS review, attendance and behaviour information, pupil voice, recruitment/SCR checks and online-safety assurance.</w:t>
      </w:r>
    </w:p>
    <w:p>
      <w:pPr>
        <w:spacing w:after="50"/>
        <w:ind w:left="317" w:hanging="173"/>
      </w:pPr>
      <w:r>
        <w:rPr>
          <w:rFonts w:ascii="Arial" w:hAnsi="Arial"/>
          <w:b/>
          <w:sz w:val="20"/>
        </w:rPr>
        <w:t xml:space="preserve">• </w:t>
      </w:r>
      <w:r>
        <w:rPr>
          <w:rFonts w:ascii="Arial" w:hAnsi="Arial"/>
          <w:sz w:val="20"/>
        </w:rPr>
        <w:t>The Safeguarding Governor meets with the DSL to provide support, challenge and assurance.</w:t>
      </w:r>
    </w:p>
    <w:p>
      <w:pPr>
        <w:spacing w:after="50"/>
        <w:ind w:left="317" w:hanging="173"/>
      </w:pPr>
      <w:r>
        <w:rPr>
          <w:rFonts w:ascii="Arial" w:hAnsi="Arial"/>
          <w:b/>
          <w:sz w:val="20"/>
        </w:rPr>
        <w:t xml:space="preserve">• </w:t>
      </w:r>
      <w:r>
        <w:rPr>
          <w:rFonts w:ascii="Arial" w:hAnsi="Arial"/>
          <w:sz w:val="20"/>
        </w:rPr>
        <w:t>The school participates in required local safeguarding audit and assurance activity.</w:t>
      </w:r>
    </w:p>
    <w:p>
      <w:pPr>
        <w:spacing w:after="50"/>
        <w:ind w:left="317" w:hanging="173"/>
      </w:pPr>
      <w:r>
        <w:rPr>
          <w:rFonts w:ascii="Arial" w:hAnsi="Arial"/>
          <w:b/>
          <w:sz w:val="20"/>
        </w:rPr>
        <w:t xml:space="preserve">• </w:t>
      </w:r>
      <w:r>
        <w:rPr>
          <w:rFonts w:ascii="Arial" w:hAnsi="Arial"/>
          <w:sz w:val="20"/>
        </w:rPr>
        <w:t>Lessons from safeguarding incidents, complaints, allegations and local/national reviews are used to strengthen practice.</w:t>
      </w:r>
    </w:p>
    <w:p>
      <w:pPr>
        <w:spacing w:after="50"/>
        <w:ind w:left="317" w:hanging="173"/>
      </w:pPr>
      <w:r>
        <w:rPr>
          <w:rFonts w:ascii="Arial" w:hAnsi="Arial"/>
          <w:b/>
          <w:sz w:val="20"/>
        </w:rPr>
        <w:t xml:space="preserve">• </w:t>
      </w:r>
      <w:r>
        <w:rPr>
          <w:rFonts w:ascii="Arial" w:hAnsi="Arial"/>
          <w:sz w:val="20"/>
        </w:rPr>
        <w:t>All staff are expected to read and follow this policy.</w:t>
      </w:r>
    </w:p>
    <w:p>
      <w:r>
        <w:br w:type="page"/>
      </w:r>
    </w:p>
    <w:p>
      <w:pPr>
        <w:pStyle w:val="Heading1"/>
      </w:pPr>
      <w:r>
        <w:t>Appendix A – Key contacts and immediate action</w:t>
      </w:r>
    </w:p>
    <w:tbl>
      <w:tblPr>
        <w:tblW w:type="auto" w:w="0"/>
        <w:jc w:val="center"/>
        <w:tblLook w:firstColumn="1" w:firstRow="1" w:lastColumn="0" w:lastRow="0" w:noHBand="0" w:noVBand="1" w:val="04A0"/>
      </w:tblPr>
      <w:tblGrid>
        <w:gridCol w:w="4945"/>
        <w:gridCol w:w="4945"/>
      </w:tblGrid>
      <w:tr>
        <w:tc>
          <w:tcPr>
            <w:tcW w:type="dxa" w:w="4945"/>
            <w:tcMar>
              <w:top w:w="80" w:type="dxa"/>
              <w:start w:w="90" w:type="dxa"/>
              <w:bottom w:w="80" w:type="dxa"/>
              <w:end w:w="90" w:type="dxa"/>
            </w:tcMar>
            <w:shd w:fill="EAF2F8"/>
          </w:tcPr>
          <w:p>
            <w:r>
              <w:rPr>
                <w:rFonts w:ascii="Arial" w:hAnsi="Arial"/>
                <w:b/>
                <w:sz w:val="18"/>
              </w:rPr>
              <w:t>DSL</w:t>
            </w:r>
          </w:p>
        </w:tc>
        <w:tc>
          <w:tcPr>
            <w:tcW w:type="dxa" w:w="4945"/>
            <w:tcMar>
              <w:top w:w="80" w:type="dxa"/>
              <w:start w:w="90" w:type="dxa"/>
              <w:bottom w:w="80" w:type="dxa"/>
              <w:end w:w="90" w:type="dxa"/>
            </w:tcMar>
          </w:tcPr>
          <w:p>
            <w:r>
              <w:rPr>
                <w:rFonts w:ascii="Arial" w:hAnsi="Arial"/>
                <w:b w:val="0"/>
                <w:sz w:val="18"/>
              </w:rPr>
              <w:t>Mrs Katie Jones – Headteacher</w:t>
            </w:r>
          </w:p>
        </w:tc>
      </w:tr>
      <w:tr>
        <w:tc>
          <w:tcPr>
            <w:tcW w:type="dxa" w:w="4945"/>
            <w:tcMar>
              <w:top w:w="80" w:type="dxa"/>
              <w:start w:w="90" w:type="dxa"/>
              <w:bottom w:w="80" w:type="dxa"/>
              <w:end w:w="90" w:type="dxa"/>
            </w:tcMar>
            <w:shd w:fill="EAF2F8"/>
          </w:tcPr>
          <w:p>
            <w:r>
              <w:rPr>
                <w:rFonts w:ascii="Arial" w:hAnsi="Arial"/>
                <w:b/>
                <w:sz w:val="18"/>
              </w:rPr>
              <w:t>Deputy DSL</w:t>
            </w:r>
          </w:p>
        </w:tc>
        <w:tc>
          <w:tcPr>
            <w:tcW w:type="dxa" w:w="4945"/>
            <w:tcMar>
              <w:top w:w="80" w:type="dxa"/>
              <w:start w:w="90" w:type="dxa"/>
              <w:bottom w:w="80" w:type="dxa"/>
              <w:end w:w="90" w:type="dxa"/>
            </w:tcMar>
          </w:tcPr>
          <w:p>
            <w:r>
              <w:rPr>
                <w:rFonts w:ascii="Arial" w:hAnsi="Arial"/>
                <w:b w:val="0"/>
                <w:sz w:val="18"/>
              </w:rPr>
              <w:t>Mrs Lisa Cookson</w:t>
            </w:r>
          </w:p>
        </w:tc>
      </w:tr>
      <w:tr>
        <w:tc>
          <w:tcPr>
            <w:tcW w:type="dxa" w:w="4945"/>
            <w:tcMar>
              <w:top w:w="80" w:type="dxa"/>
              <w:start w:w="90" w:type="dxa"/>
              <w:bottom w:w="80" w:type="dxa"/>
              <w:end w:w="90" w:type="dxa"/>
            </w:tcMar>
            <w:shd w:fill="EAF2F8"/>
          </w:tcPr>
          <w:p>
            <w:r>
              <w:rPr>
                <w:rFonts w:ascii="Arial" w:hAnsi="Arial"/>
                <w:b/>
                <w:sz w:val="18"/>
              </w:rPr>
              <w:t>Safeguarding Governor</w:t>
            </w:r>
          </w:p>
        </w:tc>
        <w:tc>
          <w:tcPr>
            <w:tcW w:type="dxa" w:w="4945"/>
            <w:tcMar>
              <w:top w:w="80" w:type="dxa"/>
              <w:start w:w="90" w:type="dxa"/>
              <w:bottom w:w="80" w:type="dxa"/>
              <w:end w:w="90" w:type="dxa"/>
            </w:tcMar>
          </w:tcPr>
          <w:p>
            <w:r>
              <w:rPr>
                <w:rFonts w:ascii="Arial" w:hAnsi="Arial"/>
                <w:b w:val="0"/>
                <w:sz w:val="18"/>
              </w:rPr>
              <w:t>Mr Lee Grant</w:t>
            </w:r>
          </w:p>
        </w:tc>
      </w:tr>
      <w:tr>
        <w:tc>
          <w:tcPr>
            <w:tcW w:type="dxa" w:w="4945"/>
            <w:tcMar>
              <w:top w:w="80" w:type="dxa"/>
              <w:start w:w="90" w:type="dxa"/>
              <w:bottom w:w="80" w:type="dxa"/>
              <w:end w:w="90" w:type="dxa"/>
            </w:tcMar>
            <w:shd w:fill="EAF2F8"/>
          </w:tcPr>
          <w:p>
            <w:r>
              <w:rPr>
                <w:rFonts w:ascii="Arial" w:hAnsi="Arial"/>
                <w:b/>
                <w:sz w:val="18"/>
              </w:rPr>
              <w:t>Chair of Governors</w:t>
            </w:r>
          </w:p>
        </w:tc>
        <w:tc>
          <w:tcPr>
            <w:tcW w:type="dxa" w:w="4945"/>
            <w:tcMar>
              <w:top w:w="80" w:type="dxa"/>
              <w:start w:w="90" w:type="dxa"/>
              <w:bottom w:w="80" w:type="dxa"/>
              <w:end w:w="90" w:type="dxa"/>
            </w:tcMar>
          </w:tcPr>
          <w:p>
            <w:r>
              <w:rPr>
                <w:rFonts w:ascii="Arial" w:hAnsi="Arial"/>
                <w:b w:val="0"/>
                <w:sz w:val="18"/>
              </w:rPr>
              <w:t>Mrs Rachel Crisp</w:t>
            </w:r>
          </w:p>
        </w:tc>
      </w:tr>
      <w:tr>
        <w:tc>
          <w:tcPr>
            <w:tcW w:type="dxa" w:w="4945"/>
            <w:tcMar>
              <w:top w:w="80" w:type="dxa"/>
              <w:start w:w="90" w:type="dxa"/>
              <w:bottom w:w="80" w:type="dxa"/>
              <w:end w:w="90" w:type="dxa"/>
            </w:tcMar>
            <w:shd w:fill="EAF2F8"/>
          </w:tcPr>
          <w:p>
            <w:r>
              <w:rPr>
                <w:rFonts w:ascii="Arial" w:hAnsi="Arial"/>
                <w:b/>
                <w:sz w:val="18"/>
              </w:rPr>
              <w:t>Immediate danger</w:t>
            </w:r>
          </w:p>
        </w:tc>
        <w:tc>
          <w:tcPr>
            <w:tcW w:type="dxa" w:w="4945"/>
            <w:tcMar>
              <w:top w:w="80" w:type="dxa"/>
              <w:start w:w="90" w:type="dxa"/>
              <w:bottom w:w="80" w:type="dxa"/>
              <w:end w:w="90" w:type="dxa"/>
            </w:tcMar>
          </w:tcPr>
          <w:p>
            <w:r>
              <w:rPr>
                <w:rFonts w:ascii="Arial" w:hAnsi="Arial"/>
                <w:b w:val="0"/>
                <w:sz w:val="18"/>
              </w:rPr>
              <w:t>999</w:t>
            </w:r>
          </w:p>
        </w:tc>
      </w:tr>
      <w:tr>
        <w:tc>
          <w:tcPr>
            <w:tcW w:type="dxa" w:w="4945"/>
            <w:tcMar>
              <w:top w:w="80" w:type="dxa"/>
              <w:start w:w="90" w:type="dxa"/>
              <w:bottom w:w="80" w:type="dxa"/>
              <w:end w:w="90" w:type="dxa"/>
            </w:tcMar>
            <w:shd w:fill="EAF2F8"/>
          </w:tcPr>
          <w:p>
            <w:r>
              <w:rPr>
                <w:rFonts w:ascii="Arial" w:hAnsi="Arial"/>
                <w:b/>
                <w:sz w:val="18"/>
              </w:rPr>
              <w:t>Lancashire Children’s Services</w:t>
            </w:r>
          </w:p>
        </w:tc>
        <w:tc>
          <w:tcPr>
            <w:tcW w:type="dxa" w:w="4945"/>
            <w:tcMar>
              <w:top w:w="80" w:type="dxa"/>
              <w:start w:w="90" w:type="dxa"/>
              <w:bottom w:w="80" w:type="dxa"/>
              <w:end w:w="90" w:type="dxa"/>
            </w:tcMar>
          </w:tcPr>
          <w:p>
            <w:r>
              <w:rPr>
                <w:rFonts w:ascii="Arial" w:hAnsi="Arial"/>
                <w:b w:val="0"/>
                <w:sz w:val="18"/>
              </w:rPr>
              <w:t>Professionals: use the LCC Children’s Services Request for Support; urgent out of hours: 0300 123 6722</w:t>
            </w:r>
          </w:p>
        </w:tc>
      </w:tr>
      <w:tr>
        <w:tc>
          <w:tcPr>
            <w:tcW w:type="dxa" w:w="4945"/>
            <w:tcMar>
              <w:top w:w="80" w:type="dxa"/>
              <w:start w:w="90" w:type="dxa"/>
              <w:bottom w:w="80" w:type="dxa"/>
              <w:end w:w="90" w:type="dxa"/>
            </w:tcMar>
            <w:shd w:fill="EAF2F8"/>
          </w:tcPr>
          <w:p>
            <w:r>
              <w:rPr>
                <w:rFonts w:ascii="Arial" w:hAnsi="Arial"/>
                <w:b/>
                <w:sz w:val="18"/>
              </w:rPr>
              <w:t>LCC Safeguarding Advice Line</w:t>
            </w:r>
          </w:p>
        </w:tc>
        <w:tc>
          <w:tcPr>
            <w:tcW w:type="dxa" w:w="4945"/>
            <w:tcMar>
              <w:top w:w="80" w:type="dxa"/>
              <w:start w:w="90" w:type="dxa"/>
              <w:bottom w:w="80" w:type="dxa"/>
              <w:end w:w="90" w:type="dxa"/>
            </w:tcMar>
          </w:tcPr>
          <w:p>
            <w:r>
              <w:rPr>
                <w:rFonts w:ascii="Arial" w:hAnsi="Arial"/>
                <w:b w:val="0"/>
                <w:sz w:val="18"/>
              </w:rPr>
              <w:t>01772 531196 (for schools/settings with the relevant SLA)</w:t>
            </w:r>
          </w:p>
        </w:tc>
      </w:tr>
      <w:tr>
        <w:tc>
          <w:tcPr>
            <w:tcW w:type="dxa" w:w="4945"/>
            <w:tcMar>
              <w:top w:w="80" w:type="dxa"/>
              <w:start w:w="90" w:type="dxa"/>
              <w:bottom w:w="80" w:type="dxa"/>
              <w:end w:w="90" w:type="dxa"/>
            </w:tcMar>
            <w:shd w:fill="EAF2F8"/>
          </w:tcPr>
          <w:p>
            <w:r>
              <w:rPr>
                <w:rFonts w:ascii="Arial" w:hAnsi="Arial"/>
                <w:b/>
                <w:sz w:val="18"/>
              </w:rPr>
              <w:t>Lancashire LADO</w:t>
            </w:r>
          </w:p>
        </w:tc>
        <w:tc>
          <w:tcPr>
            <w:tcW w:type="dxa" w:w="4945"/>
            <w:tcMar>
              <w:top w:w="80" w:type="dxa"/>
              <w:start w:w="90" w:type="dxa"/>
              <w:bottom w:w="80" w:type="dxa"/>
              <w:end w:w="90" w:type="dxa"/>
            </w:tcMar>
          </w:tcPr>
          <w:p>
            <w:r>
              <w:rPr>
                <w:rFonts w:ascii="Arial" w:hAnsi="Arial"/>
                <w:b w:val="0"/>
                <w:sz w:val="18"/>
              </w:rPr>
              <w:t>Use the LCC online referral/consultation form; admin email: lado.admin@lancashire.gov.uk</w:t>
            </w:r>
          </w:p>
        </w:tc>
      </w:tr>
    </w:tbl>
    <w:tbl>
      <w:tblPr>
        <w:tblW w:type="auto" w:w="0"/>
        <w:jc w:val="center"/>
        <w:tblLayout w:type="autofit"/>
        <w:tblLook w:firstColumn="1" w:firstRow="1" w:lastColumn="0" w:lastRow="0" w:noHBand="0" w:noVBand="1" w:val="04A0"/>
      </w:tblPr>
      <w:tblGrid>
        <w:gridCol w:w="9890"/>
      </w:tblGrid>
      <w:tr>
        <w:tc>
          <w:tcPr>
            <w:tcW w:type="dxa" w:w="9890"/>
            <w:shd w:fill="17365D"/>
            <w:tcMar>
              <w:top w:w="80" w:type="dxa"/>
              <w:start w:w="90" w:type="dxa"/>
              <w:bottom w:w="80" w:type="dxa"/>
              <w:end w:w="90" w:type="dxa"/>
            </w:tcMar>
          </w:tcPr>
          <w:p>
            <w:pPr>
              <w:spacing w:after="0"/>
            </w:pPr>
            <w:r>
              <w:rPr>
                <w:rFonts w:ascii="Arial" w:hAnsi="Arial"/>
                <w:b/>
                <w:color w:val="FFFFFF"/>
                <w:sz w:val="20"/>
              </w:rPr>
              <w:t>Immediate staff action</w:t>
            </w:r>
          </w:p>
        </w:tc>
      </w:tr>
      <w:tr>
        <w:tc>
          <w:tcPr>
            <w:tcW w:type="dxa" w:w="9890"/>
            <w:shd w:fill="EAF2F8"/>
            <w:tcMar>
              <w:top w:w="80" w:type="dxa"/>
              <w:start w:w="90" w:type="dxa"/>
              <w:bottom w:w="80" w:type="dxa"/>
              <w:end w:w="90" w:type="dxa"/>
            </w:tcMar>
          </w:tcPr>
          <w:p>
            <w:pPr>
              <w:spacing w:after="0"/>
            </w:pPr>
            <w:r>
              <w:rPr>
                <w:rFonts w:ascii="Arial" w:hAnsi="Arial"/>
                <w:sz w:val="19"/>
              </w:rPr>
              <w:t>1. Keep the child safe.  2. Listen and do not investigate.  3. Tell the DSL/Deputy DSL immediately.  4. Record accurately on CPOMS.  5. If there is immediate danger, call 999.  6. If the DSL is unavailable and delay would place a child at risk, make the necessary referral yourself.</w:t>
            </w:r>
          </w:p>
        </w:tc>
      </w:tr>
    </w:tbl>
    <w:p>
      <w:pPr>
        <w:spacing w:after="20"/>
      </w:pPr>
    </w:p>
    <w:p>
      <w:pPr>
        <w:pStyle w:val="Heading1"/>
      </w:pPr>
      <w:r>
        <w:t>Appendix B – Staff response to a disclosure</w:t>
      </w:r>
    </w:p>
    <w:p>
      <w:pPr>
        <w:spacing w:after="50"/>
        <w:ind w:left="317" w:hanging="173"/>
      </w:pPr>
      <w:r>
        <w:rPr>
          <w:rFonts w:ascii="Arial" w:hAnsi="Arial"/>
          <w:b/>
          <w:sz w:val="20"/>
        </w:rPr>
        <w:t xml:space="preserve">• </w:t>
      </w:r>
      <w:r>
        <w:rPr>
          <w:rFonts w:ascii="Arial" w:hAnsi="Arial"/>
          <w:sz w:val="20"/>
        </w:rPr>
        <w:t>Stay calm and give the child your full attention.</w:t>
      </w:r>
    </w:p>
    <w:p>
      <w:pPr>
        <w:spacing w:after="50"/>
        <w:ind w:left="317" w:hanging="173"/>
      </w:pPr>
      <w:r>
        <w:rPr>
          <w:rFonts w:ascii="Arial" w:hAnsi="Arial"/>
          <w:b/>
          <w:sz w:val="20"/>
        </w:rPr>
        <w:t xml:space="preserve">• </w:t>
      </w:r>
      <w:r>
        <w:rPr>
          <w:rFonts w:ascii="Arial" w:hAnsi="Arial"/>
          <w:sz w:val="20"/>
        </w:rPr>
        <w:t>Listen; do not interrogate.</w:t>
      </w:r>
    </w:p>
    <w:p>
      <w:pPr>
        <w:spacing w:after="50"/>
        <w:ind w:left="317" w:hanging="173"/>
      </w:pPr>
      <w:r>
        <w:rPr>
          <w:rFonts w:ascii="Arial" w:hAnsi="Arial"/>
          <w:b/>
          <w:sz w:val="20"/>
        </w:rPr>
        <w:t xml:space="preserve">• </w:t>
      </w:r>
      <w:r>
        <w:rPr>
          <w:rFonts w:ascii="Arial" w:hAnsi="Arial"/>
          <w:sz w:val="20"/>
        </w:rPr>
        <w:t>Use the child’s own words in your record.</w:t>
      </w:r>
    </w:p>
    <w:p>
      <w:pPr>
        <w:spacing w:after="50"/>
        <w:ind w:left="317" w:hanging="173"/>
      </w:pPr>
      <w:r>
        <w:rPr>
          <w:rFonts w:ascii="Arial" w:hAnsi="Arial"/>
          <w:b/>
          <w:sz w:val="20"/>
        </w:rPr>
        <w:t xml:space="preserve">• </w:t>
      </w:r>
      <w:r>
        <w:rPr>
          <w:rFonts w:ascii="Arial" w:hAnsi="Arial"/>
          <w:sz w:val="20"/>
        </w:rPr>
        <w:t>Do not promise to keep the information secret.</w:t>
      </w:r>
    </w:p>
    <w:p>
      <w:pPr>
        <w:spacing w:after="50"/>
        <w:ind w:left="317" w:hanging="173"/>
      </w:pPr>
      <w:r>
        <w:rPr>
          <w:rFonts w:ascii="Arial" w:hAnsi="Arial"/>
          <w:b/>
          <w:sz w:val="20"/>
        </w:rPr>
        <w:t xml:space="preserve">• </w:t>
      </w:r>
      <w:r>
        <w:rPr>
          <w:rFonts w:ascii="Arial" w:hAnsi="Arial"/>
          <w:sz w:val="20"/>
        </w:rPr>
        <w:t>Reassure the child that they have done the right thing by telling.</w:t>
      </w:r>
    </w:p>
    <w:p>
      <w:pPr>
        <w:spacing w:after="50"/>
        <w:ind w:left="317" w:hanging="173"/>
      </w:pPr>
      <w:r>
        <w:rPr>
          <w:rFonts w:ascii="Arial" w:hAnsi="Arial"/>
          <w:b/>
          <w:sz w:val="20"/>
        </w:rPr>
        <w:t xml:space="preserve">• </w:t>
      </w:r>
      <w:r>
        <w:rPr>
          <w:rFonts w:ascii="Arial" w:hAnsi="Arial"/>
          <w:sz w:val="20"/>
        </w:rPr>
        <w:t>Do not make promises about what will happen next.</w:t>
      </w:r>
    </w:p>
    <w:p>
      <w:pPr>
        <w:spacing w:after="50"/>
        <w:ind w:left="317" w:hanging="173"/>
      </w:pPr>
      <w:r>
        <w:rPr>
          <w:rFonts w:ascii="Arial" w:hAnsi="Arial"/>
          <w:b/>
          <w:sz w:val="20"/>
        </w:rPr>
        <w:t xml:space="preserve">• </w:t>
      </w:r>
      <w:r>
        <w:rPr>
          <w:rFonts w:ascii="Arial" w:hAnsi="Arial"/>
          <w:sz w:val="20"/>
        </w:rPr>
        <w:t>Explain that you need to share the information with the DSL so adults can help keep them safe.</w:t>
      </w:r>
    </w:p>
    <w:p>
      <w:pPr>
        <w:spacing w:after="50"/>
        <w:ind w:left="317" w:hanging="173"/>
      </w:pPr>
      <w:r>
        <w:rPr>
          <w:rFonts w:ascii="Arial" w:hAnsi="Arial"/>
          <w:b/>
          <w:sz w:val="20"/>
        </w:rPr>
        <w:t xml:space="preserve">• </w:t>
      </w:r>
      <w:r>
        <w:rPr>
          <w:rFonts w:ascii="Arial" w:hAnsi="Arial"/>
          <w:sz w:val="20"/>
        </w:rPr>
        <w:t>Report immediately and record on CPOMS as soon as possible.</w:t>
      </w:r>
    </w:p>
    <w:p>
      <w:pPr>
        <w:spacing w:after="50"/>
        <w:ind w:left="317" w:hanging="173"/>
      </w:pPr>
      <w:r>
        <w:rPr>
          <w:rFonts w:ascii="Arial" w:hAnsi="Arial"/>
          <w:b/>
          <w:sz w:val="20"/>
        </w:rPr>
        <w:t xml:space="preserve">• </w:t>
      </w:r>
      <w:r>
        <w:rPr>
          <w:rFonts w:ascii="Arial" w:hAnsi="Arial"/>
          <w:sz w:val="20"/>
        </w:rPr>
        <w:t>Do not discuss the matter with colleagues who do not need to know.</w:t>
      </w:r>
    </w:p>
    <w:p>
      <w:pPr>
        <w:spacing w:after="50"/>
        <w:ind w:left="317" w:hanging="173"/>
      </w:pPr>
      <w:r>
        <w:rPr>
          <w:rFonts w:ascii="Arial" w:hAnsi="Arial"/>
          <w:b/>
          <w:sz w:val="20"/>
        </w:rPr>
        <w:t xml:space="preserve">• </w:t>
      </w:r>
      <w:r>
        <w:rPr>
          <w:rFonts w:ascii="Arial" w:hAnsi="Arial"/>
          <w:sz w:val="20"/>
        </w:rPr>
        <w:t>Do not contact parents yourself about a safeguarding disclosure unless the DSL has agreed this is appropriate.</w:t>
      </w:r>
    </w:p>
    <w:p>
      <w:pPr>
        <w:keepLines w:val="0"/>
        <w:spacing w:after="60"/>
      </w:pPr>
      <w:r>
        <w:rPr>
          <w:rFonts w:ascii="Arial" w:hAnsi="Arial"/>
          <w:b w:val="0"/>
          <w:i w:val="0"/>
          <w:sz w:val="20"/>
        </w:rPr>
        <w:t>Approved by the Governing Board: ____________________    Date: ____________________</w:t>
      </w:r>
    </w:p>
    <w:p>
      <w:pPr>
        <w:keepLines w:val="0"/>
        <w:spacing w:after="60"/>
      </w:pPr>
      <w:r>
        <w:rPr>
          <w:rFonts w:ascii="Arial" w:hAnsi="Arial"/>
          <w:b w:val="0"/>
          <w:i w:val="0"/>
          <w:sz w:val="20"/>
        </w:rPr>
        <w:t>Signed (Chair of Governors): ___________________________    Date: ____________________</w:t>
      </w:r>
    </w:p>
    <w:p>
      <w:pPr>
        <w:keepLines w:val="0"/>
        <w:spacing w:after="0"/>
      </w:pPr>
      <w:r>
        <w:rPr>
          <w:rFonts w:ascii="Arial" w:hAnsi="Arial"/>
          <w:b/>
          <w:i w:val="0"/>
          <w:sz w:val="20"/>
        </w:rPr>
        <w:t>Next review: September 2027, or earlier if required.</w:t>
      </w:r>
    </w:p>
    <w:sectPr w:rsidR="003077A6" w:rsidSect="003077A6">
      <w:headerReference w:type="default" r:id="rId6"/>
      <w:footerReference w:type="default" r:id="rId9"/>
      <w:pgSz w:w="11906" w:h="16838"/>
      <w:pgMar w:top="1080" w:right="1008" w:bottom="936" w:left="10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FBC3D" w14:textId="77777777" w:rsidR="003077A6" w:rsidRDefault="003077A6" w:rsidP="003077A6">
      <w:pPr>
        <w:spacing w:after="0" w:line="240" w:lineRule="auto"/>
      </w:pPr>
      <w:r>
        <w:separator/>
      </w:r>
    </w:p>
  </w:endnote>
  <w:endnote w:type="continuationSeparator" w:id="0">
    <w:p w14:paraId="7CE25A94" w14:textId="77777777" w:rsidR="003077A6" w:rsidRDefault="003077A6" w:rsidP="0030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646464"/>
        <w:sz w:val="16"/>
      </w:rPr>
      <w:t>St Mary’s RC Primary School | Child Protection and Safeguarding Policy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6145B" w14:textId="77777777" w:rsidR="003077A6" w:rsidRDefault="003077A6" w:rsidP="003077A6">
      <w:pPr>
        <w:spacing w:after="0" w:line="240" w:lineRule="auto"/>
      </w:pPr>
      <w:r>
        <w:separator/>
      </w:r>
    </w:p>
  </w:footnote>
  <w:footnote w:type="continuationSeparator" w:id="0">
    <w:p w14:paraId="35396BAF" w14:textId="77777777" w:rsidR="003077A6" w:rsidRDefault="003077A6" w:rsidP="00307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C69C" w14:textId="58DC2B7D" w:rsidR="003077A6" w:rsidRPr="003077A6" w:rsidRDefault="003077A6" w:rsidP="003077A6">
    <w:pPr>
      <w:pStyle w:val="Header"/>
      <w:jc w:val="center"/>
    </w:pPr>
    <w:r w:rsidRPr="003077A6">
      <w:drawing>
        <wp:inline distT="0" distB="0" distL="0" distR="0" wp14:anchorId="117D4530" wp14:editId="6915A545">
          <wp:extent cx="5731510" cy="886460"/>
          <wp:effectExtent l="0" t="0" r="2540" b="8890"/>
          <wp:docPr id="2" name="Picture 1">
            <a:extLst xmlns:a="http://schemas.openxmlformats.org/drawingml/2006/main">
              <a:ext uri="{FF2B5EF4-FFF2-40B4-BE49-F238E27FC236}">
                <a16:creationId xmlns:a16="http://schemas.microsoft.com/office/drawing/2014/main" id="{D034041E-7492-F4A5-4065-97399CE6F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034041E-7492-F4A5-4065-97399CE6FB14}"/>
                      </a:ext>
                    </a:extLst>
                  </pic:cNvPr>
                  <pic:cNvPicPr>
                    <a:picLocks noChangeAspect="1"/>
                  </pic:cNvPicPr>
                </pic:nvPicPr>
                <pic:blipFill>
                  <a:blip r:embed="rId1">
                    <a:extLst>
                      <a:ext uri="{28A0092B-C50C-407E-A947-70E740481C1C}">
                        <a14:useLocalDpi xmlns:a14="http://schemas.microsoft.com/office/drawing/2010/main" val="0"/>
                      </a:ext>
                    </a:extLst>
                  </a:blip>
                  <a:srcRect b="66803"/>
                  <a:stretch/>
                </pic:blipFill>
                <pic:spPr>
                  <a:xfrm>
                    <a:off x="0" y="0"/>
                    <a:ext cx="5731510" cy="886460"/>
                  </a:xfrm>
                  <a:prstGeom prst="rect">
                    <a:avLst/>
                  </a:prstGeom>
                </pic:spPr>
              </pic:pic>
            </a:graphicData>
          </a:graphic>
        </wp:inline>
      </w:drawing>
    </w:r>
  </w:p>
  <w:p w14:paraId="0D1E94C0" w14:textId="77777777" w:rsidR="003077A6" w:rsidRDefault="003077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7A6"/>
    <w:rsid w:val="002555E4"/>
    <w:rsid w:val="002A63AD"/>
    <w:rsid w:val="0030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E9C9D"/>
  <w15:chartTrackingRefBased/>
  <w15:docId w15:val="{848A996A-602D-4BB9-BFD9-08324B71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0" w:line="252" w:lineRule="auto"/>
    </w:pPr>
    <w:rPr>
      <w:rFonts w:ascii="Arial" w:hAnsi="Arial"/>
      <w:sz w:val="20"/>
    </w:rPr>
  </w:style>
  <w:style w:type="paragraph" w:styleId="Heading1">
    <w:name w:val="heading 1"/>
    <w:basedOn w:val="Normal"/>
    <w:next w:val="Normal"/>
    <w:link w:val="Heading1Char"/>
    <w:uiPriority w:val="9"/>
    <w:qFormat/>
    <w:rsid w:val="003077A6"/>
    <w:pPr>
      <w:keepNext/>
      <w:keepLines/>
      <w:spacing w:before="160" w:after="80"/>
      <w:outlineLvl w:val="0"/>
    </w:pPr>
    <w:rPr>
      <w:rFonts w:asciiTheme="majorHAnsi" w:eastAsiaTheme="majorEastAsia" w:hAnsiTheme="majorHAnsi" w:cstheme="majorBidi" w:ascii="Arial" w:hAnsi="Arial"/>
      <w:b/>
      <w:color w:val="17365D"/>
      <w:sz w:val="28"/>
      <w:szCs w:val="40"/>
    </w:rPr>
  </w:style>
  <w:style w:type="paragraph" w:styleId="Heading2">
    <w:name w:val="heading 2"/>
    <w:basedOn w:val="Normal"/>
    <w:next w:val="Normal"/>
    <w:link w:val="Heading2Char"/>
    <w:uiPriority w:val="9"/>
    <w:semiHidden/>
    <w:unhideWhenUsed/>
    <w:qFormat/>
    <w:rsid w:val="003077A6"/>
    <w:pPr>
      <w:keepNext/>
      <w:keepLines/>
      <w:spacing w:before="160" w:after="80"/>
      <w:outlineLvl w:val="1"/>
    </w:pPr>
    <w:rPr>
      <w:rFonts w:asciiTheme="majorHAnsi" w:eastAsiaTheme="majorEastAsia" w:hAnsiTheme="majorHAnsi" w:cstheme="majorBidi" w:ascii="Arial" w:hAnsi="Arial"/>
      <w:b/>
      <w:color w:val="17365D"/>
      <w:sz w:val="23"/>
      <w:szCs w:val="32"/>
    </w:rPr>
  </w:style>
  <w:style w:type="paragraph" w:styleId="Heading3">
    <w:name w:val="heading 3"/>
    <w:basedOn w:val="Normal"/>
    <w:next w:val="Normal"/>
    <w:link w:val="Heading3Char"/>
    <w:uiPriority w:val="9"/>
    <w:semiHidden/>
    <w:unhideWhenUsed/>
    <w:qFormat/>
    <w:rsid w:val="003077A6"/>
    <w:pPr>
      <w:keepNext/>
      <w:keepLines/>
      <w:spacing w:before="160" w:after="80"/>
      <w:outlineLvl w:val="2"/>
    </w:pPr>
    <w:rPr>
      <w:rFonts w:eastAsiaTheme="majorEastAsia" w:cstheme="majorBidi" w:ascii="Arial" w:hAnsi="Arial"/>
      <w:b/>
      <w:color w:val="333333"/>
      <w:sz w:val="21"/>
      <w:szCs w:val="28"/>
    </w:rPr>
  </w:style>
  <w:style w:type="paragraph" w:styleId="Heading4">
    <w:name w:val="heading 4"/>
    <w:basedOn w:val="Normal"/>
    <w:next w:val="Normal"/>
    <w:link w:val="Heading4Char"/>
    <w:uiPriority w:val="9"/>
    <w:semiHidden/>
    <w:unhideWhenUsed/>
    <w:qFormat/>
    <w:rsid w:val="00307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7A6"/>
    <w:rPr>
      <w:rFonts w:eastAsiaTheme="majorEastAsia" w:cstheme="majorBidi"/>
      <w:color w:val="272727" w:themeColor="text1" w:themeTint="D8"/>
    </w:rPr>
  </w:style>
  <w:style w:type="paragraph" w:styleId="Title">
    <w:name w:val="Title"/>
    <w:basedOn w:val="Normal"/>
    <w:next w:val="Normal"/>
    <w:link w:val="TitleChar"/>
    <w:uiPriority w:val="10"/>
    <w:qFormat/>
    <w:rsid w:val="003077A6"/>
    <w:pPr>
      <w:keepNext/>
      <w:spacing w:after="80" w:line="240" w:lineRule="auto" w:before="160"/>
      <w:contextualSpacing/>
    </w:pPr>
    <w:rPr>
      <w:rFonts w:asciiTheme="majorHAnsi" w:eastAsiaTheme="majorEastAsia" w:hAnsiTheme="majorHAnsi" w:cstheme="majorBidi" w:ascii="Arial" w:hAnsi="Arial"/>
      <w:b/>
      <w:color w:val="17365D"/>
      <w:spacing w:val="-10"/>
      <w:kern w:val="28"/>
      <w:sz w:val="40"/>
      <w:szCs w:val="56"/>
    </w:rPr>
  </w:style>
  <w:style w:type="character" w:customStyle="1" w:styleId="TitleChar">
    <w:name w:val="Title Char"/>
    <w:basedOn w:val="DefaultParagraphFont"/>
    <w:link w:val="Title"/>
    <w:uiPriority w:val="10"/>
    <w:rsid w:val="00307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7A6"/>
    <w:pPr>
      <w:spacing w:before="160"/>
      <w:jc w:val="center"/>
    </w:pPr>
    <w:rPr>
      <w:i/>
      <w:iCs/>
      <w:color w:val="404040" w:themeColor="text1" w:themeTint="BF"/>
    </w:rPr>
  </w:style>
  <w:style w:type="character" w:customStyle="1" w:styleId="QuoteChar">
    <w:name w:val="Quote Char"/>
    <w:basedOn w:val="DefaultParagraphFont"/>
    <w:link w:val="Quote"/>
    <w:uiPriority w:val="29"/>
    <w:rsid w:val="003077A6"/>
    <w:rPr>
      <w:i/>
      <w:iCs/>
      <w:color w:val="404040" w:themeColor="text1" w:themeTint="BF"/>
    </w:rPr>
  </w:style>
  <w:style w:type="paragraph" w:styleId="ListParagraph">
    <w:name w:val="List Paragraph"/>
    <w:basedOn w:val="Normal"/>
    <w:uiPriority w:val="34"/>
    <w:qFormat/>
    <w:rsid w:val="003077A6"/>
    <w:pPr>
      <w:ind w:left="720"/>
      <w:contextualSpacing/>
    </w:pPr>
  </w:style>
  <w:style w:type="character" w:styleId="IntenseEmphasis">
    <w:name w:val="Intense Emphasis"/>
    <w:basedOn w:val="DefaultParagraphFont"/>
    <w:uiPriority w:val="21"/>
    <w:qFormat/>
    <w:rsid w:val="003077A6"/>
    <w:rPr>
      <w:i/>
      <w:iCs/>
      <w:color w:val="0F4761" w:themeColor="accent1" w:themeShade="BF"/>
    </w:rPr>
  </w:style>
  <w:style w:type="paragraph" w:styleId="IntenseQuote">
    <w:name w:val="Intense Quote"/>
    <w:basedOn w:val="Normal"/>
    <w:next w:val="Normal"/>
    <w:link w:val="IntenseQuoteChar"/>
    <w:uiPriority w:val="30"/>
    <w:qFormat/>
    <w:rsid w:val="00307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7A6"/>
    <w:rPr>
      <w:i/>
      <w:iCs/>
      <w:color w:val="0F4761" w:themeColor="accent1" w:themeShade="BF"/>
    </w:rPr>
  </w:style>
  <w:style w:type="character" w:styleId="IntenseReference">
    <w:name w:val="Intense Reference"/>
    <w:basedOn w:val="DefaultParagraphFont"/>
    <w:uiPriority w:val="32"/>
    <w:qFormat/>
    <w:rsid w:val="003077A6"/>
    <w:rPr>
      <w:b/>
      <w:bCs/>
      <w:smallCaps/>
      <w:color w:val="0F4761" w:themeColor="accent1" w:themeShade="BF"/>
      <w:spacing w:val="5"/>
    </w:rPr>
  </w:style>
  <w:style w:type="paragraph" w:styleId="Header">
    <w:name w:val="header"/>
    <w:basedOn w:val="Normal"/>
    <w:link w:val="HeaderChar"/>
    <w:uiPriority w:val="99"/>
    <w:unhideWhenUsed/>
    <w:rsid w:val="00307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7A6"/>
  </w:style>
  <w:style w:type="paragraph" w:styleId="Footer">
    <w:name w:val="footer"/>
    <w:basedOn w:val="Normal"/>
    <w:link w:val="FooterChar"/>
    <w:uiPriority w:val="99"/>
    <w:unhideWhenUsed/>
    <w:rsid w:val="0030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53338">
      <w:bodyDiv w:val="1"/>
      <w:marLeft w:val="0"/>
      <w:marRight w:val="0"/>
      <w:marTop w:val="0"/>
      <w:marBottom w:val="0"/>
      <w:divBdr>
        <w:top w:val="none" w:sz="0" w:space="0" w:color="auto"/>
        <w:left w:val="none" w:sz="0" w:space="0" w:color="auto"/>
        <w:bottom w:val="none" w:sz="0" w:space="0" w:color="auto"/>
        <w:right w:val="none" w:sz="0" w:space="0" w:color="auto"/>
      </w:divBdr>
    </w:div>
    <w:div w:id="141539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2026-08-28T10:46:00Z</dcterms:created>
  <dcterms:modified xsi:type="dcterms:W3CDTF">2026-08-28T14:25:00Z</dcterms:modified>
</cp:coreProperties>
</file>